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7E4C77">
        <w:rPr>
          <w:sz w:val="40"/>
          <w:szCs w:val="20"/>
        </w:rPr>
        <w:t>V</w:t>
      </w:r>
    </w:p>
    <w:p w:rsidR="007E4C77" w:rsidRDefault="00375740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Fiziksel Tıp ve Rehabilitasyon </w:t>
      </w:r>
      <w:r w:rsidR="007E4C77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7E4C77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0A00A0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6490298" w:history="1">
            <w:r w:rsidR="000A00A0" w:rsidRPr="00D0740D">
              <w:rPr>
                <w:rStyle w:val="Kpr"/>
                <w:noProof/>
              </w:rPr>
              <w:t>Staj Sorumlu Öğretim Üyeleri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299" w:history="1">
            <w:r w:rsidR="000A00A0" w:rsidRPr="00D0740D">
              <w:rPr>
                <w:rStyle w:val="Kpr"/>
                <w:noProof/>
              </w:rPr>
              <w:t>Staj Kuralları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0" w:history="1">
            <w:r w:rsidR="000A00A0" w:rsidRPr="00D0740D">
              <w:rPr>
                <w:rStyle w:val="Kpr"/>
                <w:noProof/>
              </w:rPr>
              <w:t>Staj Amacı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1" w:history="1">
            <w:r w:rsidR="000A00A0" w:rsidRPr="00D0740D">
              <w:rPr>
                <w:rStyle w:val="Kpr"/>
                <w:noProof/>
              </w:rPr>
              <w:t>Staj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2" w:history="1">
            <w:r w:rsidR="000A00A0" w:rsidRPr="00D0740D">
              <w:rPr>
                <w:rStyle w:val="Kpr"/>
                <w:noProof/>
              </w:rPr>
              <w:t>Öğrenim Çıktıları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3" w:history="1">
            <w:r w:rsidR="000A00A0" w:rsidRPr="00D0740D">
              <w:rPr>
                <w:rStyle w:val="Kpr"/>
                <w:noProof/>
              </w:rPr>
              <w:t>Eğitim Ortamı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4" w:history="1">
            <w:r w:rsidR="000A00A0" w:rsidRPr="00D0740D">
              <w:rPr>
                <w:rStyle w:val="Kpr"/>
                <w:noProof/>
              </w:rPr>
              <w:t>Eğitim Yöntemleri ve Süresi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_Toc536490304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5" w:history="1">
            <w:r w:rsidR="000A00A0" w:rsidRPr="00D0740D">
              <w:rPr>
                <w:rStyle w:val="Kpr"/>
                <w:noProof/>
              </w:rPr>
              <w:t>Ölçme Değerlendirme Yöntemleri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_Toc536490305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6" w:history="1">
            <w:r w:rsidR="000A00A0" w:rsidRPr="00D0740D">
              <w:rPr>
                <w:rStyle w:val="Kpr"/>
                <w:noProof/>
              </w:rPr>
              <w:t>Staj Geçme Kriterleri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_Toc536490306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7" w:history="1">
            <w:r w:rsidR="000A00A0" w:rsidRPr="00D0740D">
              <w:rPr>
                <w:rStyle w:val="Kpr"/>
                <w:noProof/>
              </w:rPr>
              <w:t>Ders İçeriği, Süresi,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_Toc536490307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8" w:history="1">
            <w:r w:rsidR="000A00A0" w:rsidRPr="00D0740D">
              <w:rPr>
                <w:rStyle w:val="Kpr"/>
                <w:noProof/>
              </w:rPr>
              <w:t>Adli ve/veya Psikososyal Durumlar ile ilgili Ders İçeriği ve Öğrenme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9" w:history="1">
            <w:r w:rsidR="000A00A0" w:rsidRPr="00D0740D">
              <w:rPr>
                <w:rStyle w:val="Kpr"/>
                <w:noProof/>
              </w:rPr>
              <w:t>Sağlıklılık Durumları ile ilgili Ders İçeriği ve Öğrenme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0" w:history="1">
            <w:r w:rsidR="000A00A0" w:rsidRPr="00D0740D">
              <w:rPr>
                <w:rStyle w:val="Kpr"/>
                <w:noProof/>
              </w:rPr>
              <w:t>Çevresel/ Küresel Durumlar ile ilgili Ders İçeriği ve Öğrenim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1" w:history="1">
            <w:r w:rsidR="000A00A0" w:rsidRPr="00D0740D">
              <w:rPr>
                <w:rStyle w:val="Kpr"/>
                <w:noProof/>
              </w:rPr>
              <w:t>Temel Hekimlik Uygulamaları İçeriği,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2" w:history="1">
            <w:r w:rsidR="000A00A0" w:rsidRPr="00D0740D">
              <w:rPr>
                <w:rStyle w:val="Kpr"/>
                <w:noProof/>
              </w:rPr>
              <w:t>Staj Programı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6082F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3" w:history="1">
            <w:r w:rsidR="000A00A0" w:rsidRPr="00D0740D">
              <w:rPr>
                <w:rStyle w:val="Kpr"/>
                <w:noProof/>
              </w:rPr>
              <w:t>Staj Öğrenme Kaynakları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536490298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375740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Serpil SAVAŞ</w:t>
            </w:r>
          </w:p>
          <w:p w:rsidR="00375740" w:rsidRDefault="00375740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Feray CİNEVRE SOYUPEK</w:t>
            </w:r>
          </w:p>
          <w:p w:rsidR="00375740" w:rsidRPr="00F321E5" w:rsidRDefault="00375740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Tuba BAYKAL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536490299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7E4C77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Genel Dönem V</w:t>
            </w:r>
            <w:r w:rsidR="003148F5" w:rsidRPr="00343564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kuralları geçerlidir.</w:t>
            </w:r>
            <w:r w:rsidR="003148F5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536490300"/>
      <w:r w:rsidRPr="00F321E5">
        <w:rPr>
          <w:rStyle w:val="Gl"/>
          <w:b w:val="0"/>
          <w:bCs w:val="0"/>
        </w:rPr>
        <w:t>Staj Ama</w:t>
      </w:r>
      <w:bookmarkEnd w:id="2"/>
      <w:r w:rsidR="00375740">
        <w:rPr>
          <w:rStyle w:val="Gl"/>
          <w:b w:val="0"/>
          <w:bCs w:val="0"/>
        </w:rPr>
        <w:t>ç ve Hedefi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3148F5">
        <w:trPr>
          <w:trHeight w:val="981"/>
        </w:trPr>
        <w:tc>
          <w:tcPr>
            <w:tcW w:w="9062" w:type="dxa"/>
          </w:tcPr>
          <w:p w:rsidR="00375740" w:rsidRPr="00F321E5" w:rsidRDefault="003148F5" w:rsidP="00AA423D">
            <w:pPr>
              <w:jc w:val="both"/>
            </w:pPr>
            <w:r w:rsidRPr="00343564">
              <w:t xml:space="preserve">Bu stajın amacı, stajyerlerin </w:t>
            </w:r>
            <w:r w:rsidR="00375740" w:rsidRPr="00343564">
              <w:t xml:space="preserve">toplumda sık görülen kas iskelet sistemi hastalıklarında </w:t>
            </w:r>
            <w:proofErr w:type="spellStart"/>
            <w:r w:rsidR="00375740" w:rsidRPr="00343564">
              <w:t>UÇEP’te</w:t>
            </w:r>
            <w:proofErr w:type="spellEnd"/>
            <w:r w:rsidR="00375740" w:rsidRPr="00343564">
              <w:t xml:space="preserve"> yer alan düzeyde bilgi sahibi olmalarını sağlamak, karşılaştıkları hastaların tedavi ve </w:t>
            </w:r>
            <w:proofErr w:type="gramStart"/>
            <w:r w:rsidR="00375740" w:rsidRPr="00343564">
              <w:t>rehabilitasyon</w:t>
            </w:r>
            <w:proofErr w:type="gramEnd"/>
            <w:r w:rsidR="00375740" w:rsidRPr="00343564">
              <w:t xml:space="preserve"> süreçlerinde </w:t>
            </w:r>
            <w:r w:rsidRPr="00343564">
              <w:t>güncel tedaviler</w:t>
            </w:r>
            <w:r w:rsidR="00375740" w:rsidRPr="00343564">
              <w:t xml:space="preserve"> kapsamında bilgi sahibi </w:t>
            </w:r>
            <w:r w:rsidRPr="00343564">
              <w:t>olarak</w:t>
            </w:r>
            <w:r w:rsidR="00375740" w:rsidRPr="00343564">
              <w:t xml:space="preserve"> danışmanlık hizmeti verebilen gerektiğinde uzman hekimlere yönlendirebilen hekimler olmalarını sağlamaktır.</w:t>
            </w:r>
            <w:r w:rsidR="00375740">
              <w:t xml:space="preserve">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536490301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375740" w:rsidRDefault="00375740" w:rsidP="00AA423D">
            <w:r>
              <w:t xml:space="preserve">1. Kas iskelet sistemi hastalıklarını teşhis etmek üzere </w:t>
            </w:r>
            <w:proofErr w:type="spellStart"/>
            <w:r>
              <w:t>anamnez</w:t>
            </w:r>
            <w:proofErr w:type="spellEnd"/>
            <w:r>
              <w:t xml:space="preserve"> alabilme</w:t>
            </w:r>
            <w:r w:rsidR="00A339E0">
              <w:t>li</w:t>
            </w:r>
            <w:r w:rsidR="00AA423D">
              <w:t>.</w:t>
            </w:r>
          </w:p>
          <w:p w:rsidR="00375740" w:rsidRDefault="00375740" w:rsidP="00AA423D">
            <w:r>
              <w:t>2. Kas iske</w:t>
            </w:r>
            <w:r w:rsidR="00A339E0">
              <w:t>let sistemi muayenesi yapabilmeli</w:t>
            </w:r>
            <w:r w:rsidR="00AA423D">
              <w:t>.</w:t>
            </w:r>
          </w:p>
          <w:p w:rsidR="00375740" w:rsidRDefault="00375740" w:rsidP="00AA423D">
            <w:r>
              <w:t>3. Kas iskelet sistemi muayenesi ile normal bulguları patolojik bulgular ile ayırt</w:t>
            </w:r>
          </w:p>
          <w:p w:rsidR="00375740" w:rsidRDefault="00AA423D" w:rsidP="00AA423D">
            <w:proofErr w:type="gramStart"/>
            <w:r>
              <w:t>e</w:t>
            </w:r>
            <w:r w:rsidR="00375740">
              <w:t>debilme</w:t>
            </w:r>
            <w:r w:rsidR="00A339E0">
              <w:t>li</w:t>
            </w:r>
            <w:proofErr w:type="gramEnd"/>
            <w:r>
              <w:t>.</w:t>
            </w:r>
          </w:p>
          <w:p w:rsidR="00375740" w:rsidRDefault="00375740" w:rsidP="00AA423D">
            <w:r>
              <w:t>4. Aldığı anamnez ve yaptığı fizik muayene ile tanı koyabilme</w:t>
            </w:r>
            <w:r w:rsidR="00A339E0">
              <w:t>li</w:t>
            </w:r>
            <w:r>
              <w:t xml:space="preserve"> ve ayırıcı tanı yapabilme</w:t>
            </w:r>
            <w:r w:rsidR="00A339E0">
              <w:t>li</w:t>
            </w:r>
          </w:p>
          <w:p w:rsidR="00375740" w:rsidRDefault="00375740" w:rsidP="00AA423D">
            <w:r>
              <w:t>5. Kas iskelet sistemi hastalıklarının tanı ve tedavisinde kullanılacak laboratuvar</w:t>
            </w:r>
          </w:p>
          <w:p w:rsidR="00375740" w:rsidRDefault="00375740" w:rsidP="00AA423D">
            <w:proofErr w:type="gramStart"/>
            <w:r>
              <w:t>yöntemlerini</w:t>
            </w:r>
            <w:proofErr w:type="gramEnd"/>
            <w:r>
              <w:t xml:space="preserve"> ve radyolojik yöntemleri </w:t>
            </w:r>
            <w:r w:rsidR="00A339E0">
              <w:t>söyleyebilmeli</w:t>
            </w:r>
            <w:r w:rsidR="00AA423D">
              <w:t>.</w:t>
            </w:r>
          </w:p>
          <w:p w:rsidR="00375740" w:rsidRDefault="00375740" w:rsidP="00AA423D">
            <w:r>
              <w:t>6. Kas iskelet sistemi hastalıklarının tanı ve tedavisinde kullanılacak laboratuvar</w:t>
            </w:r>
          </w:p>
          <w:p w:rsidR="00375740" w:rsidRDefault="00375740" w:rsidP="00AA423D">
            <w:proofErr w:type="gramStart"/>
            <w:r>
              <w:t>yöntemlerini</w:t>
            </w:r>
            <w:proofErr w:type="gramEnd"/>
            <w:r>
              <w:t xml:space="preserve"> ve radyolojik yöntemleri yorumlayabilme</w:t>
            </w:r>
            <w:r w:rsidR="00A339E0">
              <w:t>li</w:t>
            </w:r>
            <w:r w:rsidR="00AA423D">
              <w:t>.</w:t>
            </w:r>
          </w:p>
          <w:p w:rsidR="00375740" w:rsidRDefault="00375740" w:rsidP="00AA423D">
            <w:r>
              <w:t>7.</w:t>
            </w:r>
            <w:r w:rsidR="00A339E0">
              <w:t xml:space="preserve"> Fizik tedavi ajanlarını tanıtabilmeli</w:t>
            </w:r>
            <w:r>
              <w:t>, endikasyonları ve kontrendikasyonları hakkında bilgi</w:t>
            </w:r>
          </w:p>
          <w:p w:rsidR="00F321E5" w:rsidRPr="00F321E5" w:rsidRDefault="00AA423D" w:rsidP="00AA423D">
            <w:pPr>
              <w:rPr>
                <w:rFonts w:cs="Arial"/>
                <w:bCs/>
              </w:rPr>
            </w:pPr>
            <w:r>
              <w:t>V</w:t>
            </w:r>
            <w:r w:rsidR="00375740">
              <w:t>er</w:t>
            </w:r>
            <w:r w:rsidR="00A339E0">
              <w:t>ebilmeli</w:t>
            </w:r>
            <w:r>
              <w:t>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53649030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BF750A" w:rsidTr="00F321E5">
        <w:tc>
          <w:tcPr>
            <w:tcW w:w="9062" w:type="dxa"/>
          </w:tcPr>
          <w:p w:rsidR="00A339E0" w:rsidRPr="00BF750A" w:rsidRDefault="00A339E0" w:rsidP="00A339E0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Rehabilitasyon ve </w:t>
            </w:r>
            <w:proofErr w:type="gramStart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rehabilitasyon</w:t>
            </w:r>
            <w:proofErr w:type="gramEnd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ekibi kavramlarını tanımlayabilir, önemini açıklayabilir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Rehabilitasyon ekibinin kimlerden oluştuğunu sayabilir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Kas iskelet sistemi ile ilgili </w:t>
            </w:r>
            <w:proofErr w:type="gramStart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semptomları</w:t>
            </w:r>
            <w:proofErr w:type="gramEnd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sorgulamayı ve semptomlara yaklaşımları açıklayabilir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Fizik muayene ile kas iskelet sisteminin ağrılı durumlarında teşhis koyabilir ve bu hastalıkların ayrıcı tanısını yapabilir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Kas iskelet sisteminin fizik muayenesini yapabilir</w:t>
            </w:r>
          </w:p>
          <w:p w:rsidR="00A339E0" w:rsidRPr="00BF750A" w:rsidRDefault="00A339E0" w:rsidP="00A339E0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Kas iskelet sistemi hastalıklarında akılcı ilaç kullanımını açıklayabilir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Osteoartrit</w:t>
            </w:r>
            <w:proofErr w:type="spellEnd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tanısı koyabilir</w:t>
            </w:r>
          </w:p>
          <w:p w:rsidR="00B86CD6" w:rsidRPr="00BF750A" w:rsidRDefault="00A339E0" w:rsidP="00A339E0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Osteoporoz hastalarında ilaç dışındaki kemik koruyucu </w:t>
            </w:r>
            <w:r w:rsidR="00B86CD6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nlemleri hastaya</w:t>
            </w:r>
            <w:r w:rsidR="00B86CD6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anlatabilir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İnme hastaları</w:t>
            </w:r>
            <w:r w:rsidR="00A339E0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nda akut d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önemde yatak pozisyonlarını</w:t>
            </w:r>
            <w:r w:rsidR="00A339E0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ve 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önemi</w:t>
            </w:r>
            <w:r w:rsidR="00A339E0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ni hastalara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anlatabilir</w:t>
            </w:r>
          </w:p>
          <w:p w:rsidR="00B86CD6" w:rsidRPr="00BF750A" w:rsidRDefault="00A339E0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Bel </w:t>
            </w:r>
            <w:r w:rsidR="00B86CD6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ağrısında kırmızı bayrakları sayabilir ve gerektiğinde ilgili uzmana yönlendirebilir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Romatoid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hastalarında erken teşhisin önemini kavrayabilir, erken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artriti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tanır ve uzmana yönlendirebilir 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Artritli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bir hastada yaklaşımı açıklayabilir ve ayırıcı tanı yapabilir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Direk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grafide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osteoartrit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, osteoporoz ve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inflamatuvar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bulgularını tanıyabilir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Ankilozan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spondilit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hastahlarının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erken bulgularını tanıyabilir ve uzmana yönlendirebilir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İnflamatuvar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ve mekanik bel ağrısı ayrımını yapabilir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Ortez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kavramını tanımlayabilir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Yardımcı yürüme cihazlarının kullanım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endikasyonlarını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sayabilir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Baston ve koltuk değneği boyunu hastaya göre ayarlayabilir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Baston ve koltuk değneği ile yürümeyi hastaya öğretebilir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Terapötik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egzersiz kavramını açıklayabilir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Egzersizin faydalarını hastaya açıklayabilir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Spinal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kord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yaralanmalı hastalara yaklaşımı açıklayabilir ve oluşabilecek </w:t>
            </w:r>
            <w:proofErr w:type="gram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komplikasyonları</w:t>
            </w:r>
            <w:proofErr w:type="gram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tanımlayabilir </w:t>
            </w:r>
          </w:p>
          <w:p w:rsidR="00F321E5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Fizik tedavi ajanlarını ve uygulama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endikasyonlarını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sayabilir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536490303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BF750A" w:rsidTr="00343564">
        <w:tc>
          <w:tcPr>
            <w:tcW w:w="9062" w:type="dxa"/>
            <w:shd w:val="clear" w:color="auto" w:fill="FFFFFF" w:themeFill="background1"/>
          </w:tcPr>
          <w:p w:rsidR="00142BCA" w:rsidRPr="00343564" w:rsidRDefault="00ED2B52" w:rsidP="00142BCA">
            <w:pPr>
              <w:rPr>
                <w:rStyle w:val="Gl"/>
                <w:b w:val="0"/>
                <w:bCs w:val="0"/>
                <w:szCs w:val="20"/>
              </w:rPr>
            </w:pPr>
            <w:proofErr w:type="gramStart"/>
            <w:r w:rsidRPr="00343564">
              <w:rPr>
                <w:rStyle w:val="Gl"/>
                <w:b w:val="0"/>
                <w:bCs w:val="0"/>
                <w:szCs w:val="20"/>
              </w:rPr>
              <w:t>Derslik : 4</w:t>
            </w:r>
            <w:proofErr w:type="gramEnd"/>
          </w:p>
          <w:p w:rsidR="00B86CD6" w:rsidRPr="00343564" w:rsidRDefault="00B86CD6" w:rsidP="00142BCA">
            <w:pPr>
              <w:rPr>
                <w:rStyle w:val="Gl"/>
                <w:b w:val="0"/>
                <w:bCs w:val="0"/>
                <w:szCs w:val="20"/>
              </w:rPr>
            </w:pPr>
            <w:r w:rsidRPr="00343564">
              <w:rPr>
                <w:rStyle w:val="Gl"/>
                <w:b w:val="0"/>
                <w:bCs w:val="0"/>
                <w:szCs w:val="20"/>
              </w:rPr>
              <w:t>Servis:</w:t>
            </w:r>
            <w:r w:rsidR="00ED2B52" w:rsidRPr="00343564">
              <w:rPr>
                <w:rStyle w:val="Gl"/>
                <w:b w:val="0"/>
                <w:bCs w:val="0"/>
                <w:szCs w:val="20"/>
              </w:rPr>
              <w:t xml:space="preserve"> FTR servisi</w:t>
            </w:r>
          </w:p>
          <w:p w:rsidR="00F321E5" w:rsidRPr="00343564" w:rsidRDefault="00B86CD6" w:rsidP="00343564">
            <w:pPr>
              <w:rPr>
                <w:rStyle w:val="Gl"/>
                <w:b w:val="0"/>
                <w:bCs w:val="0"/>
                <w:szCs w:val="20"/>
              </w:rPr>
            </w:pPr>
            <w:proofErr w:type="gramStart"/>
            <w:r w:rsidRPr="00343564">
              <w:rPr>
                <w:rStyle w:val="Gl"/>
                <w:b w:val="0"/>
                <w:bCs w:val="0"/>
                <w:szCs w:val="20"/>
              </w:rPr>
              <w:t>Poliklinik</w:t>
            </w:r>
            <w:r w:rsidR="00ED2B52" w:rsidRPr="00343564">
              <w:rPr>
                <w:rStyle w:val="Gl"/>
                <w:b w:val="0"/>
                <w:bCs w:val="0"/>
                <w:szCs w:val="20"/>
              </w:rPr>
              <w:t xml:space="preserve"> : </w:t>
            </w:r>
            <w:r w:rsidR="00343564">
              <w:rPr>
                <w:rStyle w:val="Gl"/>
                <w:b w:val="0"/>
                <w:bCs w:val="0"/>
                <w:szCs w:val="20"/>
              </w:rPr>
              <w:t>4</w:t>
            </w:r>
            <w:proofErr w:type="gramEnd"/>
            <w:r w:rsidR="00343564">
              <w:rPr>
                <w:rStyle w:val="Gl"/>
                <w:b w:val="0"/>
                <w:bCs w:val="0"/>
                <w:szCs w:val="20"/>
              </w:rPr>
              <w:t xml:space="preserve"> adet </w:t>
            </w:r>
            <w:r w:rsidR="00ED2B52" w:rsidRPr="00343564">
              <w:rPr>
                <w:rStyle w:val="Gl"/>
                <w:b w:val="0"/>
                <w:bCs w:val="0"/>
                <w:szCs w:val="20"/>
              </w:rPr>
              <w:t xml:space="preserve">FTR poliklinik 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536490304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BF750A" w:rsidTr="009E4866">
        <w:tc>
          <w:tcPr>
            <w:tcW w:w="9062" w:type="dxa"/>
          </w:tcPr>
          <w:p w:rsidR="00F321E5" w:rsidRPr="00BF750A" w:rsidRDefault="002F26F9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Sınıf </w:t>
            </w:r>
            <w:r w:rsidR="00B86CD6" w:rsidRPr="00BF750A">
              <w:rPr>
                <w:rStyle w:val="Gl"/>
                <w:b w:val="0"/>
                <w:color w:val="000000"/>
                <w:shd w:val="clear" w:color="auto" w:fill="FFFFFF"/>
              </w:rPr>
              <w:t>Ders</w:t>
            </w: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leri: (24 saat)</w:t>
            </w:r>
          </w:p>
          <w:p w:rsidR="00B86CD6" w:rsidRPr="00BF750A" w:rsidRDefault="00B86CD6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Uygulama: Poliklinik ve Serviste hasta başı</w:t>
            </w:r>
            <w:r w:rsidR="002F26F9"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 eğitim (18 Saat)</w:t>
            </w: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B86CD6" w:rsidRPr="00BF750A" w:rsidRDefault="002F26F9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Yapılandırılmış bağımsız çalışma saatleri (sabah saatlerindeki yapılandırılmış bağımsız çalışma saatlerinde öğrenciler vizite katılabilirler): (24 saat)</w:t>
            </w:r>
          </w:p>
          <w:p w:rsidR="002F26F9" w:rsidRPr="00BF750A" w:rsidRDefault="002F26F9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Ölçme değerlendirme</w:t>
            </w:r>
            <w:r w:rsidR="00BF750A"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: 5 saat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53649030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321E5" w:rsidRPr="00F321E5" w:rsidTr="00343564">
        <w:tc>
          <w:tcPr>
            <w:tcW w:w="26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343564">
        <w:trPr>
          <w:trHeight w:val="306"/>
        </w:trPr>
        <w:tc>
          <w:tcPr>
            <w:tcW w:w="2689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:rsidR="00F321E5" w:rsidRPr="00F321E5" w:rsidRDefault="003458CF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40 (100 üzerinden)</w:t>
            </w:r>
          </w:p>
        </w:tc>
      </w:tr>
      <w:tr w:rsidR="00F321E5" w:rsidRPr="00F321E5" w:rsidTr="00343564">
        <w:trPr>
          <w:trHeight w:val="306"/>
        </w:trPr>
        <w:tc>
          <w:tcPr>
            <w:tcW w:w="2689" w:type="dxa"/>
            <w:shd w:val="clear" w:color="auto" w:fill="FFFFFF" w:themeFill="background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7" w:type="dxa"/>
            <w:shd w:val="clear" w:color="auto" w:fill="FFFFFF" w:themeFill="background1"/>
          </w:tcPr>
          <w:p w:rsidR="00F321E5" w:rsidRPr="00F321E5" w:rsidRDefault="0034356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Olguya dayalı pratik uygulamalı sözlü sınav</w:t>
            </w:r>
          </w:p>
        </w:tc>
      </w:tr>
      <w:tr w:rsidR="00343564" w:rsidRPr="00F321E5" w:rsidTr="00343564">
        <w:tc>
          <w:tcPr>
            <w:tcW w:w="2689" w:type="dxa"/>
            <w:shd w:val="clear" w:color="auto" w:fill="FFFFFF" w:themeFill="background1"/>
          </w:tcPr>
          <w:p w:rsidR="00343564" w:rsidRPr="00F321E5" w:rsidRDefault="00343564" w:rsidP="00343564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367" w:type="dxa"/>
            <w:shd w:val="clear" w:color="auto" w:fill="FFFFFF" w:themeFill="background1"/>
          </w:tcPr>
          <w:p w:rsidR="00343564" w:rsidRPr="00F321E5" w:rsidRDefault="00343564" w:rsidP="003435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60 (100 üzerinden)</w:t>
            </w:r>
          </w:p>
        </w:tc>
      </w:tr>
      <w:tr w:rsidR="00343564" w:rsidRPr="00F321E5" w:rsidTr="00343564">
        <w:tc>
          <w:tcPr>
            <w:tcW w:w="2689" w:type="dxa"/>
            <w:shd w:val="clear" w:color="auto" w:fill="FFFFFF" w:themeFill="background1"/>
          </w:tcPr>
          <w:p w:rsidR="00343564" w:rsidRPr="00F321E5" w:rsidRDefault="00343564" w:rsidP="00343564">
            <w:pPr>
              <w:rPr>
                <w:b/>
                <w:sz w:val="16"/>
                <w:szCs w:val="16"/>
              </w:rPr>
            </w:pPr>
          </w:p>
        </w:tc>
        <w:tc>
          <w:tcPr>
            <w:tcW w:w="6367" w:type="dxa"/>
            <w:shd w:val="clear" w:color="auto" w:fill="FFFFFF" w:themeFill="background1"/>
          </w:tcPr>
          <w:p w:rsidR="00343564" w:rsidRPr="00F321E5" w:rsidRDefault="00343564" w:rsidP="0034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343564">
      <w:pPr>
        <w:pStyle w:val="Balk2"/>
        <w:shd w:val="clear" w:color="auto" w:fill="FFFFFF" w:themeFill="background1"/>
        <w:rPr>
          <w:rStyle w:val="Gl"/>
          <w:b w:val="0"/>
          <w:bCs w:val="0"/>
        </w:rPr>
      </w:pPr>
      <w:bookmarkStart w:id="8" w:name="_Toc53649030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343564">
        <w:tc>
          <w:tcPr>
            <w:tcW w:w="9062" w:type="dxa"/>
            <w:shd w:val="clear" w:color="auto" w:fill="FFFFFF" w:themeFill="background1"/>
          </w:tcPr>
          <w:p w:rsidR="00F321E5" w:rsidRDefault="00343564" w:rsidP="00343564">
            <w:pPr>
              <w:shd w:val="clear" w:color="auto" w:fill="FFFFFF" w:themeFill="background1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Sözlü sınavın %40’ı yazılı sınavın %60’ı toplanır ve sonucun 60 ve üzeri olması beklenir.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53649030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50"/>
        <w:gridCol w:w="1544"/>
        <w:gridCol w:w="1612"/>
        <w:gridCol w:w="1524"/>
        <w:gridCol w:w="969"/>
      </w:tblGrid>
      <w:tr w:rsidR="00BF750A" w:rsidRPr="00D0763E" w:rsidTr="00AA423D">
        <w:tc>
          <w:tcPr>
            <w:tcW w:w="2263" w:type="dxa"/>
            <w:shd w:val="clear" w:color="auto" w:fill="000000" w:themeFill="text1"/>
          </w:tcPr>
          <w:p w:rsidR="0059305D" w:rsidRPr="00D0763E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D0763E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D0763E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Semptom</w:t>
            </w:r>
            <w:r w:rsidR="00C77942" w:rsidRPr="00D0763E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150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</w:t>
            </w:r>
            <w:r w:rsidR="0059305D" w:rsidRPr="00D0763E">
              <w:rPr>
                <w:rFonts w:cstheme="minorHAnsi"/>
                <w:sz w:val="18"/>
                <w:szCs w:val="18"/>
              </w:rPr>
              <w:t>taj</w:t>
            </w:r>
            <w:r w:rsidRPr="00D0763E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D0763E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612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1524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D0763E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969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Rehabilitasyon tanımı ve kapsamı</w:t>
            </w:r>
          </w:p>
          <w:p w:rsidR="0066082F" w:rsidRPr="00D0763E" w:rsidRDefault="0066082F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Rehabilitasyon,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rehabilitasyon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ekibi, özürlülük ve engellilik kavramlarını tanımlayabilmeli, bu kavramların önemini açıklayabilmeli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Girişimsel ve girişimsel olmayan uygulamalar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Servikal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collar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(boyunluk) uygulayabilme </w:t>
            </w:r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Ortezle</w:t>
            </w:r>
            <w:r w:rsidR="006645C3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  <w:p w:rsidR="0066082F" w:rsidRPr="00D0763E" w:rsidRDefault="0066082F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Ortez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kavramını bilmeli, statik ve dinamik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ortezlere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örnek verebilmeli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6645C3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Pr="00D0763E" w:rsidRDefault="006645C3" w:rsidP="006645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Girişimsel ve girişimsel olmayan uygulamalar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Pr="00D0763E" w:rsidRDefault="006645C3" w:rsidP="006645C3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Servikal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collar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(boyunluk) uygulayabilme </w:t>
            </w:r>
          </w:p>
        </w:tc>
        <w:tc>
          <w:tcPr>
            <w:tcW w:w="1544" w:type="dxa"/>
          </w:tcPr>
          <w:p w:rsidR="006645C3" w:rsidRDefault="006645C3" w:rsidP="006645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Yardımcı yürüme cihazları</w:t>
            </w:r>
          </w:p>
          <w:p w:rsidR="0066082F" w:rsidRPr="00D0763E" w:rsidRDefault="0066082F" w:rsidP="006645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6645C3" w:rsidRPr="00D0763E" w:rsidRDefault="006645C3" w:rsidP="006645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Yardımcı yürüme cihazları olan baston,  koltuk değneği ve yürüteçlerin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 xml:space="preserve">kullanım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endikasyonlarını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 boylarının hesaplanmasını ve bunlarla nasıl yürüneceğini bilmeli</w:t>
            </w:r>
          </w:p>
        </w:tc>
        <w:tc>
          <w:tcPr>
            <w:tcW w:w="1524" w:type="dxa"/>
          </w:tcPr>
          <w:p w:rsidR="006645C3" w:rsidRPr="00D0763E" w:rsidRDefault="006645C3" w:rsidP="006645C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6645C3" w:rsidRPr="00D0763E" w:rsidRDefault="006645C3" w:rsidP="006645C3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Kas güçsüzlüğü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  <w:t>sistemi ağrıları (Bel, boyun, sı</w:t>
            </w:r>
            <w:r w:rsidR="006645C3">
              <w:rPr>
                <w:rFonts w:cstheme="minorHAnsi"/>
                <w:color w:val="000000"/>
                <w:sz w:val="18"/>
                <w:szCs w:val="18"/>
              </w:rPr>
              <w:t xml:space="preserve">rt, kalça ve </w:t>
            </w:r>
            <w:proofErr w:type="spellStart"/>
            <w:r w:rsidR="006645C3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="006645C3">
              <w:rPr>
                <w:rFonts w:cstheme="minorHAnsi"/>
                <w:color w:val="000000"/>
                <w:sz w:val="18"/>
                <w:szCs w:val="18"/>
              </w:rPr>
              <w:br/>
              <w:t>ağrısı)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Nevraljiler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 ağrısı/şişliği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Eklemlerde hareket kısıtlılığı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Disk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hernisi</w:t>
            </w:r>
            <w:proofErr w:type="spellEnd"/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travması</w:t>
            </w:r>
            <w:proofErr w:type="gramEnd"/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Akut bel ağrısı</w:t>
            </w:r>
          </w:p>
        </w:tc>
        <w:tc>
          <w:tcPr>
            <w:tcW w:w="154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Bel ağrılarına yaklaşım</w:t>
            </w:r>
            <w:r w:rsidR="0066082F">
              <w:rPr>
                <w:rFonts w:cstheme="minorHAnsi"/>
                <w:sz w:val="18"/>
                <w:szCs w:val="18"/>
              </w:rPr>
              <w:br/>
              <w:t>( 1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Toplumda çok sık görülen bel ağrısında kırmızı bayrakları sayabilmek,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nonspesifik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bel ağrısı kavramını bilmeli, ayırıcı tanı yapabilmeli, gerektiğinde ilgili uzmana yönlendirebilmeli, bel ağrılarından korunma yöntemlerini 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ÖT-K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Eklem ağrısı/şişliği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Eklemlerde hareket kısıtlılığı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 sistemi ağrıları (Bel, boyun, sırt, kalça ve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Osteoartrit</w:t>
            </w:r>
            <w:proofErr w:type="spellEnd"/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</w:p>
          <w:p w:rsidR="0066082F" w:rsidRPr="00D0763E" w:rsidRDefault="0066082F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hastasına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ve fizik muayene ile tanı koyabilmeli,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gerekli  radyolojik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tetkikleri isteyip yorumlayabilmeli, tedavisini ve izlemini yapabilmeli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Artroplasti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için ilgili uzmana ne zaman yönlendirmesi gerektiğini bilmeli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Osteoartritten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korunma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>yöntemlerini 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>TT-İ-K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 xml:space="preserve">Kas iskelet sistemi ağrıları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>Bel, boyun, sırt, kalça ve</w:t>
            </w:r>
          </w:p>
          <w:p w:rsidR="003C0FB8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ağrısı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3C0FB8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Tuzak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nöropatiler</w:t>
            </w:r>
            <w:proofErr w:type="spellEnd"/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Tenosinovitler</w:t>
            </w:r>
            <w:proofErr w:type="spellEnd"/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travması</w:t>
            </w:r>
            <w:proofErr w:type="gramEnd"/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nöropati</w:t>
            </w:r>
            <w:proofErr w:type="spellEnd"/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ağrılarına yaklaşım</w:t>
            </w:r>
          </w:p>
          <w:p w:rsidR="0066082F" w:rsidRPr="00D0763E" w:rsidRDefault="0066082F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AA423D">
              <w:rPr>
                <w:rFonts w:cstheme="minorHAnsi"/>
                <w:sz w:val="18"/>
                <w:szCs w:val="18"/>
              </w:rPr>
              <w:t>2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ağrılarında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alabilmeli ve fizik muayene yapabilmeli, hastalık tanısı koyabilmeli, gerekli radyolojik inceleme yöntemlerini seçebilmeli, risk faktörlerini ve korunma yöntemlerini 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TT-K 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 sistemi ağrıları (Bel, boyun, sırt, kalça ve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Osteoporoz</w:t>
            </w:r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Osteoporoz</w:t>
            </w:r>
          </w:p>
          <w:p w:rsidR="00AA423D" w:rsidRPr="00D0763E" w:rsidRDefault="00AA423D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Osteoporoz hastalığını tanımlayabilmeli, risk faktörlerini ve klinik özelliklerini bilmeli, kırıklardan ilaç dışı korunma önlemlerini hastaya açıklayabilmeli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Eklem ağrısı/şişliği</w:t>
            </w:r>
          </w:p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</w:p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Eklemlerde hareket kısıtlılığı</w:t>
            </w:r>
          </w:p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</w:p>
          <w:p w:rsidR="003C0FB8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iskelet sistemi ağrıları</w:t>
            </w:r>
          </w:p>
        </w:tc>
        <w:tc>
          <w:tcPr>
            <w:tcW w:w="1150" w:type="dxa"/>
            <w:shd w:val="clear" w:color="auto" w:fill="auto"/>
          </w:tcPr>
          <w:p w:rsidR="003C0FB8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eastAsia="Times New Roman" w:cstheme="minorHAnsi"/>
                <w:sz w:val="18"/>
                <w:szCs w:val="18"/>
              </w:rPr>
              <w:t>travması</w:t>
            </w:r>
            <w:proofErr w:type="gram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r w:rsidRPr="00D0763E">
              <w:rPr>
                <w:rFonts w:eastAsia="Times New Roman" w:cstheme="minorHAnsi"/>
                <w:sz w:val="18"/>
                <w:szCs w:val="18"/>
              </w:rPr>
              <w:t xml:space="preserve">Tuzak </w:t>
            </w: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nöropatiler</w:t>
            </w:r>
            <w:proofErr w:type="spell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Tenosinovitler</w:t>
            </w:r>
            <w:proofErr w:type="spell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Periferik</w:t>
            </w:r>
            <w:proofErr w:type="spellEnd"/>
            <w:r w:rsidRPr="00D076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nöropati</w:t>
            </w:r>
            <w:proofErr w:type="spellEnd"/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12" w:type="dxa"/>
          </w:tcPr>
          <w:p w:rsidR="003C0FB8" w:rsidRPr="00D0763E" w:rsidRDefault="003C0FB8" w:rsidP="00AA423D">
            <w:pPr>
              <w:spacing w:line="360" w:lineRule="auto"/>
              <w:ind w:left="33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Omuz, dirsek, el ve el bileği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şikayeti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olan hastalarda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alabilmeli ve fizik muayene yapabilmeli, hastalık tanısı koyabilmeli, gerekli radyolojik inceleme yöntemlerini seçebilmeli, risk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 xml:space="preserve">faktörlerini ve korunma yöntemlerini bilmeli </w:t>
            </w:r>
          </w:p>
        </w:tc>
        <w:tc>
          <w:tcPr>
            <w:tcW w:w="1524" w:type="dxa"/>
          </w:tcPr>
          <w:p w:rsidR="003C0FB8" w:rsidRPr="00D0763E" w:rsidRDefault="003C0FB8" w:rsidP="00AA423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>TT</w:t>
            </w:r>
          </w:p>
          <w:p w:rsidR="003C0FB8" w:rsidRPr="00D0763E" w:rsidRDefault="00AA423D" w:rsidP="00AA423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Tenosinovi</w:t>
            </w:r>
            <w:proofErr w:type="spellEnd"/>
            <w:r w:rsidR="003C0FB8" w:rsidRPr="00D0763E">
              <w:rPr>
                <w:rFonts w:cstheme="minorHAnsi"/>
                <w:sz w:val="18"/>
                <w:szCs w:val="18"/>
              </w:rPr>
              <w:t>)</w:t>
            </w:r>
          </w:p>
          <w:p w:rsidR="003C0FB8" w:rsidRPr="00D0763E" w:rsidRDefault="003C0FB8" w:rsidP="00AA423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</w:t>
            </w:r>
          </w:p>
          <w:p w:rsidR="003C0FB8" w:rsidRPr="00D0763E" w:rsidRDefault="003C0FB8" w:rsidP="00AA423D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)</w:t>
            </w:r>
            <w:bookmarkStart w:id="10" w:name="_GoBack"/>
            <w:bookmarkEnd w:id="10"/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3C0FB8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>Eklem ağrısı/şişliği</w:t>
            </w:r>
          </w:p>
        </w:tc>
        <w:tc>
          <w:tcPr>
            <w:tcW w:w="1150" w:type="dxa"/>
            <w:shd w:val="clear" w:color="auto" w:fill="auto"/>
          </w:tcPr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Artrit</w:t>
            </w:r>
            <w:proofErr w:type="spell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C0FB8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r w:rsidRPr="00D0763E">
              <w:rPr>
                <w:rFonts w:eastAsia="Times New Roman" w:cstheme="minorHAnsi"/>
                <w:sz w:val="18"/>
                <w:szCs w:val="18"/>
              </w:rPr>
              <w:t>Gut hastalığı</w:t>
            </w:r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Artritli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hastaya yaklaşım 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olan hastadan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almayı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Artiküler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periartiküler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yapılara bağlı ağrıların ayrımını yapabilmeli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eşlik eden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semptom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ve bulguları sorgulamayı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Akut, kronik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artritleri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ayırt edebilmeli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erken tanının önemini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olan hastanın takip ve tedavisi için ilgili uzmana yönlendirebilmeli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D0763E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Girişimsel ve girişimsel olmayan uygulamalar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Deri döküntüleri veya lezyonları 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Denge </w:t>
            </w:r>
            <w:r w:rsidR="006645C3">
              <w:rPr>
                <w:rFonts w:cstheme="minorHAnsi"/>
                <w:color w:val="000000"/>
                <w:sz w:val="18"/>
                <w:szCs w:val="18"/>
              </w:rPr>
              <w:t>ve hareket ile ilgili sorunlar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Fekal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inkontinans</w:t>
            </w:r>
            <w:proofErr w:type="spellEnd"/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Kas iskelet sistemi ağrıları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gramEnd"/>
            <w:r w:rsidRPr="00D0763E">
              <w:rPr>
                <w:rFonts w:cstheme="minorHAnsi"/>
                <w:color w:val="000000"/>
                <w:sz w:val="18"/>
                <w:szCs w:val="18"/>
              </w:rPr>
              <w:t>Bel, boyun, sırt, kalça ve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ağrısı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proofErr w:type="gramEnd"/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Üriner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inkontinans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bası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sendromu</w:t>
            </w:r>
            <w:proofErr w:type="gram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Hastalık /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travma</w:t>
            </w:r>
            <w:proofErr w:type="gram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şiddet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skorlamasının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değerlendirilmesi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Bası yaralanmaları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Omurga şekil bozuklukları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lastRenderedPageBreak/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yaralanmasında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rehabilitasyon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423D" w:rsidRPr="00D0763E" w:rsidRDefault="00AA423D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yaralanmalı hastada gelişebilecek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komplikasyonlar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konusunda bilgi sahibi olmalı</w:t>
            </w:r>
          </w:p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yaralanması olan hastayı FTR uzmanına yönlendirmeli</w:t>
            </w:r>
          </w:p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yaralanmasında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 xml:space="preserve">acil müdahale gerektiren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komplikasyonların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tanısını koyabilmeli ve tedavisini yapabilmeli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lastRenderedPageBreak/>
              <w:t>ÖnT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-A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Lokomotor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sistemde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semptomatoloji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Kas iskelet sistemine ait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semptomları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tanımlayabilmeli ve semptomların nedenleri konusunda bilgi verebilmeli 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Kas iskelet sistemine ait ağrılar ile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visseral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 ayırt edebilmeli 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Lokomotor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sistem hastalıklarında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alma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(Pratik 1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Şikayete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yönelik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almayı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Anamnezden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aldığı bilgiyi yorumlayabilmeli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D0763E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güçsüzlüğü/Kas iskelet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  <w:t xml:space="preserve">sistemi ağrıları (Bel, boyun, sırt, kalça ve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  <w:t>ağrısı)/Nevraljiler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 ağrısı/şişliği/Eklemlerde hareket kısıtlılığı/Kas iskelet sistemi ağrıları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Disk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hernisi</w:t>
            </w:r>
            <w:proofErr w:type="spellEnd"/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travması</w:t>
            </w:r>
            <w:proofErr w:type="gramEnd"/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Boyun ağrıları </w:t>
            </w:r>
          </w:p>
          <w:p w:rsidR="00AA423D" w:rsidRPr="00D0763E" w:rsidRDefault="00AA423D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Boyun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şikayeti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olan hastalarda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alabilmeli</w:t>
            </w:r>
          </w:p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Fizik muayene yapabilmeli, hastalık tanısı koyabilmeli, gerekli ileri inceleme yöntemlerini seçebilmeli, risk faktörlerini ve korunma yöntemlerini 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334F07" w:rsidRPr="00D0763E" w:rsidTr="00AA423D">
        <w:tc>
          <w:tcPr>
            <w:tcW w:w="2263" w:type="dxa"/>
            <w:shd w:val="clear" w:color="auto" w:fill="auto"/>
          </w:tcPr>
          <w:p w:rsidR="00334F07" w:rsidRPr="00D0763E" w:rsidRDefault="00AA423D" w:rsidP="00334F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K</w:t>
            </w:r>
            <w:r w:rsidR="00334F07" w:rsidRPr="00D0763E">
              <w:rPr>
                <w:rFonts w:cstheme="minorHAnsi"/>
                <w:sz w:val="18"/>
                <w:szCs w:val="18"/>
              </w:rPr>
              <w:t xml:space="preserve">as iskelet sistemi ağrıları </w:t>
            </w:r>
          </w:p>
        </w:tc>
        <w:tc>
          <w:tcPr>
            <w:tcW w:w="1150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Fibromyalji</w:t>
            </w:r>
            <w:proofErr w:type="spellEnd"/>
          </w:p>
        </w:tc>
        <w:tc>
          <w:tcPr>
            <w:tcW w:w="1544" w:type="dxa"/>
          </w:tcPr>
          <w:p w:rsidR="00334F07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Fibromiyalji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423D" w:rsidRPr="00D0763E" w:rsidRDefault="00AA423D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Fibromiyalji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tanımını yapabilmeli, tanı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kriterlerini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sayabilmeli, tedavi yaklaşımını belirleyebilmeli.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 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Baş dönmesi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Bilinç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Denge hareket ile ilgili sorunlar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güçsüzlüğü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Konuşma bozuklukları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afazi,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disfazi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dizartri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 kekemelik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)</w:t>
            </w:r>
            <w:proofErr w:type="gram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Parezi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/Paralizi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Pupil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Senkop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Tremor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inkontinans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Yükseklik ve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dalma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İle ilgili</w:t>
            </w:r>
          </w:p>
          <w:p w:rsidR="003C0FB8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sorunlar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3C0FB8" w:rsidRPr="00D0763E" w:rsidRDefault="00BF750A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İnme</w:t>
            </w:r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 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etyolojisi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tanımlayabilmeli, risk faktörleri, belirti ve bulgularını sayabilmeli. Birincil ve ikincil korunma yöntemlerini açıklayabilmeli.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T-A-K-İ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AA423D">
        <w:trPr>
          <w:trHeight w:val="3356"/>
        </w:trPr>
        <w:tc>
          <w:tcPr>
            <w:tcW w:w="2263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Baş dönmesi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Bilinç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Denge hareket ile ilgili sorunlar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güçsüzlüğü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Konuşma bozuklukları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afazi,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disfazi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dizartri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 kekemelik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)</w:t>
            </w:r>
            <w:proofErr w:type="gram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Parezi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/Paralizi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Pupil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Senkop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Tremor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inkontinans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Yükseklik ve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dalma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İle ilgili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sorunlar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İnme</w:t>
            </w:r>
          </w:p>
        </w:tc>
        <w:tc>
          <w:tcPr>
            <w:tcW w:w="1544" w:type="dxa"/>
          </w:tcPr>
          <w:p w:rsidR="00BF750A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Rehablitasyonu</w:t>
            </w:r>
            <w:proofErr w:type="spellEnd"/>
          </w:p>
          <w:p w:rsidR="00AA423D" w:rsidRPr="00D0763E" w:rsidRDefault="00AA423D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BF750A" w:rsidRPr="00D0763E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İnmede rehabilitasyonun temel amaçlarını sayabilmeli, hastanın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rehabilitasyon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potansiyelini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prognozu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belirleyebilmeli.</w:t>
            </w:r>
          </w:p>
        </w:tc>
        <w:tc>
          <w:tcPr>
            <w:tcW w:w="1524" w:type="dxa"/>
          </w:tcPr>
          <w:p w:rsidR="00BF750A" w:rsidRPr="00D0763E" w:rsidRDefault="00BF750A" w:rsidP="00BF75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969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FTR Ajanları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Sıcak ve soğuk tedavi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endikasyon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kontrendikasyonlarını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sayabilmeli. Sık kullanılan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elektroterapi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aletleri ve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fizyoterapi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yöntemleri hakkında kabaca bilgi sahibi olmalı.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AA423D">
        <w:tc>
          <w:tcPr>
            <w:tcW w:w="2263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>Eklem ağrısı/şişliği</w:t>
            </w: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3C0FB8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150" w:type="dxa"/>
            <w:shd w:val="clear" w:color="auto" w:fill="auto"/>
          </w:tcPr>
          <w:p w:rsidR="003C0FB8" w:rsidRPr="00D0763E" w:rsidRDefault="00BF750A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Ankilozan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Spondilit</w:t>
            </w:r>
            <w:proofErr w:type="spellEnd"/>
          </w:p>
          <w:p w:rsidR="00BF750A" w:rsidRPr="00D0763E" w:rsidRDefault="00BF750A" w:rsidP="003C0FB8">
            <w:pPr>
              <w:rPr>
                <w:rFonts w:cstheme="minorHAnsi"/>
                <w:sz w:val="18"/>
                <w:szCs w:val="18"/>
              </w:rPr>
            </w:pPr>
          </w:p>
          <w:p w:rsidR="00BF750A" w:rsidRPr="00D0763E" w:rsidRDefault="00BF750A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Ankilozan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Spondilit</w:t>
            </w:r>
            <w:proofErr w:type="spellEnd"/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İnflamatuar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karakterde bel ağrısı ayrımını yapabilmeli, diğer belirti ve bulguları sayabilmeli ve gerektiğinde hastayı ilgili uzmana yönlendirebilmeli. 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AA423D">
        <w:trPr>
          <w:trHeight w:val="3788"/>
        </w:trPr>
        <w:tc>
          <w:tcPr>
            <w:tcW w:w="2263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</w:tcPr>
          <w:p w:rsidR="003C0FB8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İmmobilizasyon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423D" w:rsidRPr="00D0763E" w:rsidRDefault="00AA423D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İmmobilizasyonun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tanımını yapabilmeli.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İmmobilizasyon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ve kişiyi mümkün olan en kısa sürede mobilize etme yöntemleri hakkında bilgi sahibi olup, bunları sayabilmeli.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AA42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 ağrısı/şişliği</w:t>
            </w: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Eklemlerde hareket kısıtlılığı</w:t>
            </w: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 sistemi ağrıları (Bel, boyun, sırt, kalça ve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Splenomegali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Romatoid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544" w:type="dxa"/>
          </w:tcPr>
          <w:p w:rsidR="00BF750A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Romatoid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</w:t>
            </w:r>
            <w:proofErr w:type="spellEnd"/>
          </w:p>
          <w:p w:rsidR="00AA423D" w:rsidRPr="00D0763E" w:rsidRDefault="00AA423D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12" w:type="dxa"/>
          </w:tcPr>
          <w:p w:rsidR="00BF750A" w:rsidRPr="00D0763E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Romatoid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sık tutulan eklemler ve tutulan eklem belirti ve bulguları,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inflamatuar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 karakteri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deformiteler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hakkında bilgi sahibi olmalı ve bunları sayabilmeli. Gerektiğinde hastayı ilgili uzmana yönlendirebilmeli.</w:t>
            </w:r>
          </w:p>
        </w:tc>
        <w:tc>
          <w:tcPr>
            <w:tcW w:w="1524" w:type="dxa"/>
          </w:tcPr>
          <w:p w:rsidR="00BF750A" w:rsidRPr="00D0763E" w:rsidRDefault="00BF750A" w:rsidP="00BF75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</w:tbl>
    <w:p w:rsidR="00AA423D" w:rsidRDefault="00AA423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AA423D" w:rsidRDefault="00AA423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AA423D" w:rsidRDefault="00AA423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lastRenderedPageBreak/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1" w:name="_Toc536490309"/>
      <w:r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04"/>
        <w:gridCol w:w="3832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AA423D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Sağlıklılık D</w:t>
            </w:r>
            <w:r w:rsidR="00BD4482" w:rsidRPr="00BD4482">
              <w:rPr>
                <w:sz w:val="16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08736C">
        <w:tc>
          <w:tcPr>
            <w:tcW w:w="704" w:type="dxa"/>
          </w:tcPr>
          <w:p w:rsidR="00BD4482" w:rsidRPr="0008736C" w:rsidRDefault="00BD4482" w:rsidP="0008736C">
            <w:pPr>
              <w:pStyle w:val="ListeParagraf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832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BD4482" w:rsidRDefault="00E96968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 iskelet sistemi hastalarında egzersiz ve fiziksel aktivitenin </w:t>
            </w:r>
            <w:proofErr w:type="spellStart"/>
            <w:r>
              <w:rPr>
                <w:sz w:val="16"/>
                <w:szCs w:val="16"/>
              </w:rPr>
              <w:t>terapotik</w:t>
            </w:r>
            <w:proofErr w:type="spellEnd"/>
            <w:r>
              <w:rPr>
                <w:sz w:val="16"/>
                <w:szCs w:val="16"/>
              </w:rPr>
              <w:t xml:space="preserve"> olarak kullanımının önemini ve </w:t>
            </w:r>
            <w:proofErr w:type="spellStart"/>
            <w:r>
              <w:rPr>
                <w:sz w:val="16"/>
                <w:szCs w:val="16"/>
              </w:rPr>
              <w:t>endikasyonlarını</w:t>
            </w:r>
            <w:proofErr w:type="spellEnd"/>
            <w:r>
              <w:rPr>
                <w:sz w:val="16"/>
                <w:szCs w:val="16"/>
              </w:rPr>
              <w:t xml:space="preserve"> açıklayabilir.</w:t>
            </w:r>
          </w:p>
        </w:tc>
      </w:tr>
      <w:tr w:rsidR="00BD4482" w:rsidRPr="00BD4482" w:rsidTr="0008736C">
        <w:tc>
          <w:tcPr>
            <w:tcW w:w="704" w:type="dxa"/>
          </w:tcPr>
          <w:p w:rsidR="00BD4482" w:rsidRPr="0008736C" w:rsidRDefault="00BD4482" w:rsidP="0008736C">
            <w:pPr>
              <w:pStyle w:val="ListeParagraf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832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Kronik hastalıkların önlenmesi</w:t>
            </w:r>
          </w:p>
        </w:tc>
        <w:tc>
          <w:tcPr>
            <w:tcW w:w="4531" w:type="dxa"/>
          </w:tcPr>
          <w:p w:rsidR="00BD4482" w:rsidRPr="00BD4482" w:rsidRDefault="00E96968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Kardiyopulmoner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rehabilitasyon</w:t>
            </w:r>
            <w:proofErr w:type="gramEnd"/>
            <w:r>
              <w:rPr>
                <w:sz w:val="16"/>
                <w:szCs w:val="16"/>
              </w:rPr>
              <w:t xml:space="preserve"> ile birlikte kronik hastalıkların önlenmesindeki önemini açıklayabilir. 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2" w:name="_Toc53649031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08736C" w:rsidTr="00064459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08736C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shd w:val="clear" w:color="auto" w:fill="000000" w:themeFill="text1"/>
          </w:tcPr>
          <w:p w:rsidR="009E4866" w:rsidRPr="0008736C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08736C">
              <w:rPr>
                <w:rFonts w:cs="Times New Roman"/>
                <w:sz w:val="16"/>
                <w:szCs w:val="16"/>
              </w:rPr>
              <w:t>Hekiml</w:t>
            </w:r>
            <w:r w:rsidR="00AA423D">
              <w:rPr>
                <w:rFonts w:cs="Times New Roman"/>
                <w:sz w:val="16"/>
                <w:szCs w:val="16"/>
              </w:rPr>
              <w:t>ik U</w:t>
            </w:r>
            <w:r w:rsidRPr="0008736C"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shd w:val="clear" w:color="auto" w:fill="000000" w:themeFill="text1"/>
          </w:tcPr>
          <w:p w:rsidR="009E4866" w:rsidRPr="0008736C" w:rsidRDefault="00CB43EE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>Öğrenme Düzeyi</w:t>
            </w:r>
            <w:r w:rsidR="0059305D" w:rsidRPr="0008736C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clear" w:color="auto" w:fill="000000" w:themeFill="text1"/>
          </w:tcPr>
          <w:p w:rsidR="009E4866" w:rsidRPr="0008736C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174" w:type="dxa"/>
            <w:shd w:val="clear" w:color="auto" w:fill="000000" w:themeFill="text1"/>
          </w:tcPr>
          <w:p w:rsidR="009E4866" w:rsidRPr="0008736C" w:rsidRDefault="00AA423D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08736C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08736C" w:rsidTr="00064459">
        <w:trPr>
          <w:trHeight w:val="316"/>
        </w:trPr>
        <w:tc>
          <w:tcPr>
            <w:tcW w:w="325" w:type="dxa"/>
          </w:tcPr>
          <w:p w:rsidR="009E4866" w:rsidRPr="0008736C" w:rsidRDefault="009E4866" w:rsidP="0008736C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08736C" w:rsidRPr="0008736C" w:rsidRDefault="0008736C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eastAsia="Times New Roman" w:cs="Times New Roman"/>
                <w:sz w:val="16"/>
                <w:szCs w:val="16"/>
              </w:rPr>
              <w:t>Kas iskelet sistem muayenesi</w:t>
            </w:r>
          </w:p>
        </w:tc>
        <w:tc>
          <w:tcPr>
            <w:tcW w:w="911" w:type="dxa"/>
            <w:shd w:val="clear" w:color="auto" w:fill="FFFFFF" w:themeFill="background1"/>
          </w:tcPr>
          <w:p w:rsidR="009E4866" w:rsidRPr="0008736C" w:rsidRDefault="00614ECD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FF" w:themeFill="background1"/>
          </w:tcPr>
          <w:p w:rsidR="009E4866" w:rsidRPr="0008736C" w:rsidRDefault="00614ECD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9E4866" w:rsidRPr="0008736C" w:rsidRDefault="0008736C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08736C" w:rsidRPr="0008736C" w:rsidTr="00064459">
        <w:trPr>
          <w:trHeight w:val="278"/>
        </w:trPr>
        <w:tc>
          <w:tcPr>
            <w:tcW w:w="325" w:type="dxa"/>
          </w:tcPr>
          <w:p w:rsidR="0008736C" w:rsidRPr="0008736C" w:rsidRDefault="0008736C" w:rsidP="0008736C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08736C" w:rsidRPr="0008736C" w:rsidRDefault="0008736C" w:rsidP="0008736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eastAsia="Times New Roman" w:cs="Times New Roman"/>
                <w:sz w:val="16"/>
                <w:szCs w:val="16"/>
              </w:rPr>
              <w:t>Lökomotor</w:t>
            </w:r>
            <w:proofErr w:type="spellEnd"/>
            <w:r w:rsidR="006645C3">
              <w:rPr>
                <w:rFonts w:eastAsia="Times New Roman" w:cs="Times New Roman"/>
                <w:sz w:val="16"/>
                <w:szCs w:val="16"/>
              </w:rPr>
              <w:t xml:space="preserve"> sistem muayenesi</w:t>
            </w:r>
          </w:p>
        </w:tc>
        <w:tc>
          <w:tcPr>
            <w:tcW w:w="911" w:type="dxa"/>
            <w:shd w:val="clear" w:color="auto" w:fill="FFFFFF" w:themeFill="background1"/>
          </w:tcPr>
          <w:p w:rsidR="0008736C" w:rsidRPr="0008736C" w:rsidRDefault="00614ECD" w:rsidP="000873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FF" w:themeFill="background1"/>
          </w:tcPr>
          <w:p w:rsidR="0008736C" w:rsidRPr="0008736C" w:rsidRDefault="00614ECD" w:rsidP="0008736C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08736C" w:rsidRDefault="0008736C" w:rsidP="0008736C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08736C" w:rsidRPr="0008736C" w:rsidTr="00064459">
        <w:trPr>
          <w:trHeight w:val="278"/>
        </w:trPr>
        <w:tc>
          <w:tcPr>
            <w:tcW w:w="325" w:type="dxa"/>
          </w:tcPr>
          <w:p w:rsidR="0008736C" w:rsidRPr="0008736C" w:rsidRDefault="0008736C" w:rsidP="0008736C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08736C" w:rsidRPr="0008736C" w:rsidRDefault="0008736C" w:rsidP="0008736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Direkt radyografi okuma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36C" w:rsidRPr="0008736C" w:rsidRDefault="00E56FC9" w:rsidP="000873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36C" w:rsidRPr="0008736C" w:rsidRDefault="00E56FC9" w:rsidP="0008736C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8736C" w:rsidRDefault="0008736C" w:rsidP="0008736C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302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eastAsia="Times New Roman" w:cs="Times New Roman"/>
                <w:sz w:val="16"/>
                <w:szCs w:val="16"/>
              </w:rPr>
              <w:t>Hastanın uygun olarak taşınmasını sağlayabilme</w:t>
            </w:r>
          </w:p>
        </w:tc>
        <w:tc>
          <w:tcPr>
            <w:tcW w:w="911" w:type="dxa"/>
            <w:shd w:val="clear" w:color="auto" w:fill="FFFFFF" w:themeFill="background1"/>
          </w:tcPr>
          <w:p w:rsidR="00614ECD" w:rsidRPr="0008736C" w:rsidRDefault="00614ECD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74" w:type="dxa"/>
            <w:shd w:val="clear" w:color="auto" w:fill="FFFFFF" w:themeFill="background1"/>
          </w:tcPr>
          <w:p w:rsidR="00614ECD" w:rsidRPr="0059305D" w:rsidRDefault="00614ECD" w:rsidP="00614EC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Baston ve Koltuk değneği boyunu hastaya göre ayarlayabilmek</w:t>
            </w:r>
          </w:p>
        </w:tc>
        <w:tc>
          <w:tcPr>
            <w:tcW w:w="911" w:type="dxa"/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FF" w:themeFill="background1"/>
          </w:tcPr>
          <w:p w:rsidR="00614ECD" w:rsidRPr="0059305D" w:rsidRDefault="00E56FC9" w:rsidP="00614EC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Bel muayenesi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yapabilmek :</w:t>
            </w:r>
            <w:proofErr w:type="gramEnd"/>
          </w:p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İnspeksiyon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postür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lomber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lordoz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spina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iliaka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posterior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superior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lokalizasyonları)</w:t>
            </w:r>
          </w:p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paravertebral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kas spazmı)</w:t>
            </w:r>
          </w:p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Bel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antefleksiyonu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ekstansiyonu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rotasyonlar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fleksiyonları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yaptırmak</w:t>
            </w:r>
          </w:p>
        </w:tc>
        <w:tc>
          <w:tcPr>
            <w:tcW w:w="911" w:type="dxa"/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FF" w:themeFill="background1"/>
          </w:tcPr>
          <w:p w:rsidR="00614ECD" w:rsidRPr="0059305D" w:rsidRDefault="00E56FC9" w:rsidP="00614EC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Schober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testi yapabilmek</w:t>
            </w:r>
          </w:p>
        </w:tc>
        <w:tc>
          <w:tcPr>
            <w:tcW w:w="911" w:type="dxa"/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FF" w:themeFill="background1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Siyatik sinir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vallex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noktalarını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Düz bacak kaldırma testi yapabilmek,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Braggard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manevrası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duyu muayenesi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motor muayenesi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reflekslerini test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Diz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osteoartritli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bir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alabilm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ek ve hastayı muayene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Spondilozlu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bir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alabilm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ek ve hastayı muayene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Bir diz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grafisini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rtrit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açısından yorumlayabilmek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Bir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lumbosakral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grafiyi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rtrit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açısından yorumlayabilmek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Bir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servikal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grafiyi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osteoartrit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açısından yorumlayabilmek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614ECD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064459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Diz muayenesi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İnspeksiyon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(Yürüyüş, dizde şişlik, kızarıklık,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genu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varum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deformitesi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(ısı artışı)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Patellar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şok testi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Dizde eklem hareket açıklığı muayenesi 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pabilmek,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krepitasyon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Menisküs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muayenesi yapabilmek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Murray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Thessaly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Ön çapraz bağ muayenesi yapabilmek (Ön çekmece 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kollatera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ligamanları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muayene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Kalça ağrılı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bir hastadan anamnez alabilmek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Kalçada FABER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FADİR testlerini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Thomas testi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Büyük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troka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nterlerin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palpasyonu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Femoral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germe testi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ayak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bilek ağrılı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bir hastadan anamnez alabilmek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İnspeksiyon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deformite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varlığı,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longitudinal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rk gözlemi, kızarıklık varlığı)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artışı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varlığı, eklemlerde hassasiyet)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artışı varlığı, eklemlerde hassasiyet)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Ayak bil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eğinin ROM’larını yaptırabilmek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 bileğinde Tinel testi yapabilmek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Tarsal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tünel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sendromu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Windlass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 yapabilmek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Plantar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fasiit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Ayakta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Morton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öroma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Tinel bulgusu arayabilmek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grafisinde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kalkanei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varsa tanımlayabilmek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Üst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ağrılı hastadan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Omuz, dirsek, 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el bileği muayenesini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Rotator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kaf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problemlerine ait muayene testlerini yapmak (Ağrılı Ark,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Neer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Hawki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Clancy, Düşen kol testleri)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Biseps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tendinit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tanısı için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Yergason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testlerini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epikondili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epikondilit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epikondilit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testlerini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Karpal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tünel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sendromu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tanısı için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tinnel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testlerini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Quervain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tendiniti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tanısı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için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Finkelstein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Froment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bulgusunu test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Elin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inspeksiyonunu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Eldeki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atrofileri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tanımlamak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eşlik eden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semptomları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sorgulamak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eklemleri tanımlamak ve muayene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eşlik eden bulguları muayene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Dermatom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miyotomları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bilmek ve bunlara göre motor ve duyu muayenesi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Bası yarası oluşmaması için hastaya bilgi vermek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Hastadan anamnez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Boyun ağrılı hastada anamnez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Spurling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Servikal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kompresy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distraksiyon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Paravertebral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kas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pazmını muayene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Boyun ağrısına neden olabilecek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miyofasial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tetik noktaları muayene etmek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Üst ve 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itede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nörolojik muayene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Patolojik refleksleri test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Derin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tendon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reflekslerini test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Fibromiyaljili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almak</w:t>
            </w:r>
          </w:p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Fibromiyalji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hassas noktalarını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palpe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İnmeli hastanın eklem hareket açıklığı,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uyu ve motor muayenesini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Spastisitesi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olan hastalarda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spastisiteyi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değerlendirmek ve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inerji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paternlerini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Hemiplejik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hastanın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yürüme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paternini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İnmeli hastanın yatak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çi pozisyonlamasını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yürüme cihazları ile yürümesini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Ambule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olan hastaların paralel barda ve </w:t>
            </w:r>
          </w:p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Hot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pack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 (HP) kazanlarını ve HP/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pack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uygulamasını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görmek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US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elektroterapi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cihazlarını,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elektrodları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bu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ihazların uygulamalarını görmek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Parafin uygulamasını izlemek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Göğüs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expansiyonu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Oksiput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-duvar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nesafesi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ölçümüm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Çene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sternum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mesafesi ölçümü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Tragus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-duvar mesafesi ölçümü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El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armak-zemin mesafelerini ölçmek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AS’li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lomber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antefleksiyon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fleksiyon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rotasyonları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FABER,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Mennel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Gaenslen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kompresyon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uygulamak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İmmobil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hastalarda varsa bası yaralarını ve eklem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kontraktürlerini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İmmobil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hastanın yatak içi egzersizlerini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Tilt-Table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uygulamasını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RA’li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 tutulan ekl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emde hassasiyeti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Tutulan eklemin eklem hare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ket açıklığı muayenesini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Suprapatellar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sinoviyal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efüzyonu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olan hastada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ballotman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muayenesi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064459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</w:t>
            </w: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’li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 sık görülen el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deformitelerini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tespit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Karmaşık durumlar / olgular da </w:t>
            </w:r>
            <w:proofErr w:type="gramStart"/>
            <w:r w:rsidRPr="0059305D">
              <w:rPr>
                <w:sz w:val="16"/>
                <w:szCs w:val="16"/>
              </w:rPr>
              <w:t>dahil</w:t>
            </w:r>
            <w:proofErr w:type="gramEnd"/>
            <w:r w:rsidRPr="0059305D">
              <w:rPr>
                <w:sz w:val="16"/>
                <w:szCs w:val="16"/>
              </w:rPr>
              <w:t xml:space="preserve">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3" w:name="_Toc536490312"/>
      <w:r w:rsidRPr="00F321E5">
        <w:rPr>
          <w:rStyle w:val="Gl"/>
          <w:b w:val="0"/>
          <w:bCs w:val="0"/>
        </w:rPr>
        <w:t>Staj Programı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p w:rsidR="00E96968" w:rsidRDefault="00E96968" w:rsidP="00E96968">
      <w:r>
        <w:t xml:space="preserve">Süleyman Demirel Üniversitesi Tıp Fakültesi resmi internet sitesinde ilan edilmektedir. </w:t>
      </w:r>
    </w:p>
    <w:p w:rsidR="00E96968" w:rsidRPr="004F418C" w:rsidRDefault="00E96968" w:rsidP="00E96968">
      <w:r w:rsidRPr="004F418C">
        <w:t>http://tip.sdu.edu.tr/tr/egitim-rehberi/2018-2019-ders-programi-10121s.html</w:t>
      </w:r>
    </w:p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4" w:name="_Toc536490313"/>
      <w:r>
        <w:t>Staj Öğrenme Kaynakları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064459">
        <w:tc>
          <w:tcPr>
            <w:tcW w:w="9062" w:type="dxa"/>
            <w:shd w:val="clear" w:color="auto" w:fill="FFFFFF" w:themeFill="background1"/>
          </w:tcPr>
          <w:p w:rsidR="0059305D" w:rsidRDefault="00E96968" w:rsidP="00CB43EE">
            <w:r>
              <w:t xml:space="preserve">     </w:t>
            </w:r>
            <w:r w:rsidR="006203E0">
              <w:t>1.</w:t>
            </w:r>
            <w:r>
              <w:t xml:space="preserve">  </w:t>
            </w:r>
            <w:r w:rsidR="00EF706B">
              <w:t xml:space="preserve">Fiziksel Tıp ve Rehabilitasyon. Üçüncü baskı. </w:t>
            </w:r>
            <w:proofErr w:type="spellStart"/>
            <w:proofErr w:type="gramStart"/>
            <w:r w:rsidR="00704FC0">
              <w:t>Edit</w:t>
            </w:r>
            <w:proofErr w:type="spellEnd"/>
            <w:r w:rsidR="00704FC0">
              <w:t xml:space="preserve"> : Mehmet</w:t>
            </w:r>
            <w:proofErr w:type="gramEnd"/>
            <w:r w:rsidR="00704FC0">
              <w:t xml:space="preserve"> </w:t>
            </w:r>
            <w:proofErr w:type="spellStart"/>
            <w:r w:rsidR="00704FC0">
              <w:t>Beyazova</w:t>
            </w:r>
            <w:proofErr w:type="spellEnd"/>
            <w:r w:rsidR="00704FC0">
              <w:t>, Yeşim Gökçe Kutsal. Güneş tıp kitabevleri, 2016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BDC"/>
    <w:multiLevelType w:val="hybridMultilevel"/>
    <w:tmpl w:val="158C0F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20024"/>
    <w:multiLevelType w:val="hybridMultilevel"/>
    <w:tmpl w:val="1594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3D4D"/>
    <w:multiLevelType w:val="hybridMultilevel"/>
    <w:tmpl w:val="F676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B3070"/>
    <w:multiLevelType w:val="hybridMultilevel"/>
    <w:tmpl w:val="DB584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2FEA"/>
    <w:multiLevelType w:val="hybridMultilevel"/>
    <w:tmpl w:val="158C0F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52739"/>
    <w:multiLevelType w:val="hybridMultilevel"/>
    <w:tmpl w:val="54F2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64459"/>
    <w:rsid w:val="00084D4B"/>
    <w:rsid w:val="0008736C"/>
    <w:rsid w:val="000A00A0"/>
    <w:rsid w:val="000B16F1"/>
    <w:rsid w:val="001336AE"/>
    <w:rsid w:val="00142BCA"/>
    <w:rsid w:val="001452F1"/>
    <w:rsid w:val="00195E34"/>
    <w:rsid w:val="001C4D0F"/>
    <w:rsid w:val="00200C63"/>
    <w:rsid w:val="002F26F9"/>
    <w:rsid w:val="003148F5"/>
    <w:rsid w:val="00334F07"/>
    <w:rsid w:val="00343564"/>
    <w:rsid w:val="003458CF"/>
    <w:rsid w:val="00375740"/>
    <w:rsid w:val="00377F78"/>
    <w:rsid w:val="003C0FB8"/>
    <w:rsid w:val="004513A2"/>
    <w:rsid w:val="00542CF8"/>
    <w:rsid w:val="005727B7"/>
    <w:rsid w:val="0059305D"/>
    <w:rsid w:val="005A7029"/>
    <w:rsid w:val="005C6D04"/>
    <w:rsid w:val="00614ECD"/>
    <w:rsid w:val="006203E0"/>
    <w:rsid w:val="00656330"/>
    <w:rsid w:val="0066082F"/>
    <w:rsid w:val="006645C3"/>
    <w:rsid w:val="00704FC0"/>
    <w:rsid w:val="00716E88"/>
    <w:rsid w:val="00730EF4"/>
    <w:rsid w:val="007E4C77"/>
    <w:rsid w:val="007E6F59"/>
    <w:rsid w:val="00846C8E"/>
    <w:rsid w:val="009B29B2"/>
    <w:rsid w:val="009E4866"/>
    <w:rsid w:val="00A339E0"/>
    <w:rsid w:val="00A64F8E"/>
    <w:rsid w:val="00AA423D"/>
    <w:rsid w:val="00B164EE"/>
    <w:rsid w:val="00B86CD6"/>
    <w:rsid w:val="00BD4482"/>
    <w:rsid w:val="00BF750A"/>
    <w:rsid w:val="00C25D44"/>
    <w:rsid w:val="00C77942"/>
    <w:rsid w:val="00CB43EE"/>
    <w:rsid w:val="00CC6418"/>
    <w:rsid w:val="00D0763E"/>
    <w:rsid w:val="00E1556D"/>
    <w:rsid w:val="00E56FC9"/>
    <w:rsid w:val="00E96968"/>
    <w:rsid w:val="00ED2B52"/>
    <w:rsid w:val="00ED52F6"/>
    <w:rsid w:val="00EF706B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19C2-E9AC-4CD4-86E8-914AC56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2019-04-05T07:13:00Z</dcterms:created>
  <dcterms:modified xsi:type="dcterms:W3CDTF">2019-04-05T07:39:00Z</dcterms:modified>
</cp:coreProperties>
</file>