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C715E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Dönem </w:t>
      </w:r>
      <w:r w:rsidR="00E651F4">
        <w:rPr>
          <w:sz w:val="40"/>
          <w:szCs w:val="20"/>
        </w:rPr>
        <w:t>V</w:t>
      </w:r>
    </w:p>
    <w:p w:rsidR="00263562" w:rsidRDefault="00CC715E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Acil Tıp </w:t>
      </w:r>
      <w:r w:rsidR="00263562">
        <w:rPr>
          <w:sz w:val="40"/>
          <w:szCs w:val="20"/>
        </w:rPr>
        <w:t xml:space="preserve">Ana Bilim Dalı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E651F4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86733" w:history="1">
            <w:r w:rsidR="00E651F4" w:rsidRPr="007F1A6A">
              <w:rPr>
                <w:rStyle w:val="Kpr"/>
                <w:noProof/>
              </w:rPr>
              <w:t>Staj Sorumlu Öğretim Üyeleri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_Toc4586733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3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4" w:history="1">
            <w:r w:rsidR="00E651F4" w:rsidRPr="007F1A6A">
              <w:rPr>
                <w:rStyle w:val="Kpr"/>
                <w:noProof/>
              </w:rPr>
              <w:t>Staj Kuralları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_Toc4586734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3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5" w:history="1">
            <w:r w:rsidR="00E651F4" w:rsidRPr="007F1A6A">
              <w:rPr>
                <w:rStyle w:val="Kpr"/>
                <w:noProof/>
              </w:rPr>
              <w:t>Staj Amacı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_Toc4586735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3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6" w:history="1">
            <w:r w:rsidR="00E651F4" w:rsidRPr="007F1A6A">
              <w:rPr>
                <w:rStyle w:val="Kpr"/>
                <w:noProof/>
              </w:rPr>
              <w:t>Staj Hedefi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_Toc4586736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3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7" w:history="1">
            <w:r w:rsidR="00E651F4" w:rsidRPr="007F1A6A">
              <w:rPr>
                <w:rStyle w:val="Kpr"/>
                <w:noProof/>
              </w:rPr>
              <w:t>Öğrenim Çıktıları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_Toc4586737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4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8" w:history="1">
            <w:r w:rsidR="00E651F4" w:rsidRPr="007F1A6A">
              <w:rPr>
                <w:rStyle w:val="Kpr"/>
                <w:noProof/>
              </w:rPr>
              <w:t>Eğitim Ortamı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_Toc4586738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4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39" w:history="1">
            <w:r w:rsidR="00E651F4" w:rsidRPr="007F1A6A">
              <w:rPr>
                <w:rStyle w:val="Kpr"/>
                <w:noProof/>
              </w:rPr>
              <w:t>Eğitim Yöntemleri ve Süresi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_Toc4586739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5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0" w:history="1">
            <w:r w:rsidR="00E651F4" w:rsidRPr="007F1A6A">
              <w:rPr>
                <w:rStyle w:val="Kpr"/>
                <w:noProof/>
              </w:rPr>
              <w:t>Ölçme Değerlendirme Yöntemleri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_Toc4586740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5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1" w:history="1">
            <w:r w:rsidR="00E651F4" w:rsidRPr="007F1A6A">
              <w:rPr>
                <w:rStyle w:val="Kpr"/>
                <w:noProof/>
              </w:rPr>
              <w:t>Staj Geçme Kriterleri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_Toc4586741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5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2" w:history="1">
            <w:r w:rsidR="00E651F4" w:rsidRPr="007F1A6A">
              <w:rPr>
                <w:rStyle w:val="Kpr"/>
                <w:noProof/>
              </w:rPr>
              <w:t>Ders İçeriği, Süresi, Öğrenme Hedefleri ve Öğrenme Düzeyleri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_Toc4586742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5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3" w:history="1">
            <w:r w:rsidR="00E651F4" w:rsidRPr="007F1A6A">
              <w:rPr>
                <w:rStyle w:val="Kpr"/>
                <w:noProof/>
              </w:rPr>
              <w:t>Adli ve/veya Psikososyal Durumlar ile İlgili Ders İçeriği ve Öğrenme Hedefi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_Toc4586743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8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4" w:history="1">
            <w:r w:rsidR="00E651F4" w:rsidRPr="007F1A6A">
              <w:rPr>
                <w:rStyle w:val="Kpr"/>
                <w:noProof/>
              </w:rPr>
              <w:t>Temel Hekimlik Uygulamaları İçeriği, Öğrenme Hedefleri ve Öğrenme Düzeyleri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_Toc4586744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8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5" w:history="1">
            <w:r w:rsidR="00E651F4" w:rsidRPr="007F1A6A">
              <w:rPr>
                <w:rStyle w:val="Kpr"/>
                <w:noProof/>
              </w:rPr>
              <w:t>Staj Programı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_Toc4586745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9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E651F4" w:rsidRDefault="005B024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4586746" w:history="1">
            <w:r w:rsidR="00E651F4" w:rsidRPr="007F1A6A">
              <w:rPr>
                <w:rStyle w:val="Kpr"/>
                <w:noProof/>
              </w:rPr>
              <w:t>Staj Öğrenme Kaynakları</w:t>
            </w:r>
            <w:r w:rsidR="00E651F4">
              <w:rPr>
                <w:noProof/>
                <w:webHidden/>
              </w:rPr>
              <w:tab/>
            </w:r>
            <w:r w:rsidR="00E651F4">
              <w:rPr>
                <w:noProof/>
                <w:webHidden/>
              </w:rPr>
              <w:fldChar w:fldCharType="begin"/>
            </w:r>
            <w:r w:rsidR="00E651F4">
              <w:rPr>
                <w:noProof/>
                <w:webHidden/>
              </w:rPr>
              <w:instrText xml:space="preserve"> PAGEREF _Toc4586746 \h </w:instrText>
            </w:r>
            <w:r w:rsidR="00E651F4">
              <w:rPr>
                <w:noProof/>
                <w:webHidden/>
              </w:rPr>
            </w:r>
            <w:r w:rsidR="00E651F4">
              <w:rPr>
                <w:noProof/>
                <w:webHidden/>
              </w:rPr>
              <w:fldChar w:fldCharType="separate"/>
            </w:r>
            <w:r w:rsidR="00E651F4">
              <w:rPr>
                <w:noProof/>
                <w:webHidden/>
              </w:rPr>
              <w:t>9</w:t>
            </w:r>
            <w:r w:rsidR="00E651F4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586733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C715E" w:rsidRDefault="00285CCC" w:rsidP="00CC71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CC715E">
              <w:rPr>
                <w:sz w:val="20"/>
                <w:szCs w:val="20"/>
              </w:rPr>
              <w:t>. Dr. Önder TOMRUK</w:t>
            </w:r>
          </w:p>
          <w:p w:rsidR="00285CCC" w:rsidRDefault="00285CCC" w:rsidP="00CC715E">
            <w:pPr>
              <w:spacing w:line="360" w:lineRule="auto"/>
              <w:rPr>
                <w:sz w:val="20"/>
                <w:szCs w:val="20"/>
              </w:rPr>
            </w:pPr>
            <w:r w:rsidRPr="00285CCC">
              <w:rPr>
                <w:sz w:val="20"/>
                <w:szCs w:val="20"/>
              </w:rPr>
              <w:t>Doç. Dr. Nesrin Gökben BECEREN</w:t>
            </w:r>
          </w:p>
          <w:p w:rsidR="00CC715E" w:rsidRDefault="00CC715E" w:rsidP="00CC71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Hamit Hakan ARMAĞAN</w:t>
            </w:r>
            <w:r w:rsidR="00E651F4">
              <w:rPr>
                <w:sz w:val="20"/>
                <w:szCs w:val="20"/>
              </w:rPr>
              <w:t xml:space="preserve"> </w:t>
            </w:r>
          </w:p>
          <w:p w:rsidR="00CC715E" w:rsidRDefault="00CC715E" w:rsidP="00CC71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proofErr w:type="spellStart"/>
            <w:r>
              <w:rPr>
                <w:sz w:val="20"/>
                <w:szCs w:val="20"/>
              </w:rPr>
              <w:t>Alten</w:t>
            </w:r>
            <w:proofErr w:type="spellEnd"/>
            <w:r>
              <w:rPr>
                <w:sz w:val="20"/>
                <w:szCs w:val="20"/>
              </w:rPr>
              <w:t xml:space="preserve"> OSKAY</w:t>
            </w:r>
            <w:r w:rsidR="00C542B8">
              <w:rPr>
                <w:sz w:val="20"/>
                <w:szCs w:val="20"/>
              </w:rPr>
              <w:t xml:space="preserve"> </w:t>
            </w:r>
            <w:r w:rsidR="00C542B8" w:rsidRPr="00C542B8">
              <w:rPr>
                <w:sz w:val="20"/>
                <w:szCs w:val="20"/>
              </w:rPr>
              <w:t>(Eğitim Sorumlusu)</w:t>
            </w:r>
          </w:p>
          <w:p w:rsidR="00C77942" w:rsidRPr="00F321E5" w:rsidRDefault="00CC715E" w:rsidP="00CC715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Kıvanç KARAMAN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4586734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026F45" w:rsidRPr="00F321E5" w:rsidRDefault="00026F4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Giriş çıkış saatlerine dikkat edilmesi, </w:t>
            </w:r>
            <w:r w:rsidR="00A934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k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linikte önlük giyilmesi </w:t>
            </w:r>
            <w:r w:rsidR="00A934DB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ve genel tavır ve davranışlara dikkat edilmesi gereklidir. 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86735"/>
      <w:r w:rsidRPr="00F321E5">
        <w:rPr>
          <w:rStyle w:val="Gl"/>
          <w:b w:val="0"/>
          <w:bCs w:val="0"/>
        </w:rPr>
        <w:t>Staj Amacı</w:t>
      </w:r>
      <w:bookmarkEnd w:id="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C30EBF" w:rsidTr="009E4866">
        <w:tc>
          <w:tcPr>
            <w:tcW w:w="9062" w:type="dxa"/>
          </w:tcPr>
          <w:p w:rsidR="009E4866" w:rsidRPr="00C30EBF" w:rsidRDefault="00A934DB" w:rsidP="00A934DB">
            <w:pPr>
              <w:rPr>
                <w:sz w:val="20"/>
              </w:rPr>
            </w:pPr>
            <w:r w:rsidRPr="00C30EBF">
              <w:rPr>
                <w:sz w:val="20"/>
              </w:rPr>
              <w:t xml:space="preserve">Acil tıp stajı programının amacı, öğrencilerimizin birinci basamak ve acil servislerde UÇEP kapsamında tanımlanan hastalıkları yine </w:t>
            </w:r>
            <w:proofErr w:type="spellStart"/>
            <w:r w:rsidRPr="00C30EBF">
              <w:rPr>
                <w:sz w:val="20"/>
              </w:rPr>
              <w:t>UÇEP’te</w:t>
            </w:r>
            <w:proofErr w:type="spellEnd"/>
            <w:r w:rsidRPr="00C30EBF">
              <w:rPr>
                <w:sz w:val="20"/>
              </w:rPr>
              <w:t xml:space="preserve"> belirtilen düzeylerde ayırıcı tanı, tanı, acil müdahaleleri ve gerekli tedavileri düzenleyebilen, korunma ve izlemini yapabilen hekimler yetiştirmektir.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3" w:name="_Toc4586736"/>
      <w:r w:rsidRPr="00F321E5">
        <w:t>Staj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Yetişkin ve pediatrik hasta izlemindeki temel noktaları sayabilme.</w:t>
            </w:r>
            <w:proofErr w:type="gramEnd"/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Hastaların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vital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bulgularını ölçebilme ve yorumlayabilme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Vizitlerde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hastalarını sunabilme.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Sıvı-elektrolit gereksinimini hesaplamayı ve sık kullanılan ilaçların dozlarını söyleyebilme ve bunları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order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edebilme.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Epikriz yazmayı ve hasta kayıtlarının tutulması konusunda bilgi ve </w:t>
            </w:r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beceri    kazanabilme</w:t>
            </w:r>
            <w:proofErr w:type="gramEnd"/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Taburculuk kararı verebilme ve gerekli önerilerde bulunabilme.</w:t>
            </w:r>
            <w:proofErr w:type="gramEnd"/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Temel havayolu girişimlerini yapabilme (Acil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elektif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entübasyon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,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orofarengeal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airway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, balon maske uygulaması) 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Nazogastrik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ve idrar sondası takabilme.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Uygun yara ve yanık bakımı, basit kesiler için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sütür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tekniklerini ve benzeri </w:t>
            </w:r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steril</w:t>
            </w:r>
            <w:proofErr w:type="gram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teknik gerektiren işlemleri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Temel ve ileri </w:t>
            </w:r>
            <w:proofErr w:type="spellStart"/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kardiak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 yaşam</w:t>
            </w:r>
            <w:proofErr w:type="gram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desteği uygulamaları konusunda gerekli bilgi ve beceriyi kazanabilme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Mide yıkama ve aktif kömür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İM, İV </w:t>
            </w:r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enjeksiyon</w:t>
            </w:r>
            <w:proofErr w:type="gram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yapabilme.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Otoskopik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,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oftalmoskopik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muayene yapabilme.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EKG çekebilme ve değerlendirebilme.</w:t>
            </w:r>
            <w:proofErr w:type="gramEnd"/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İnhale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nebülize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şekilde ilaç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Tam kan sayımı, biyokimya, idrar tetkiki,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arteriyel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kan gazı gibi sık yapılan laboratuvar tetkiklerini hastaya uygun isteme ve değerlendirebilme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Radyolojik tetkikleri uygun şekilde isteyebilme ve yorumlayabilme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Travma hastalarına uygulanması gereken ekipmanları(</w:t>
            </w:r>
            <w:proofErr w:type="gram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travma</w:t>
            </w:r>
            <w:proofErr w:type="gram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tahtası, boyunluk gibi)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atelleme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-</w:t>
            </w:r>
            <w:r w:rsidRPr="00C30EBF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alçılama tekniklerini uygulayabilme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Hastayı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monitörize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edebilme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defibrilatör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cihazını uygun hastalarda kullanabilme.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Venöz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>arteriyel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4"/>
              </w:rPr>
              <w:t xml:space="preserve"> kan alabilme ve damar yolu açabilme.</w:t>
            </w:r>
          </w:p>
          <w:p w:rsidR="00F321E5" w:rsidRPr="00F321E5" w:rsidRDefault="00F321E5" w:rsidP="00F321E5">
            <w:pPr>
              <w:rPr>
                <w:rFonts w:cs="Arial"/>
                <w:bCs/>
              </w:rPr>
            </w:pP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4586737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Acil servis hastasından doğru öykü alabilme, hastanın fizik muayenesini ve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 durum değerlendirmesini yapabilme.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Acil ve çok acil problemleri tanıyabilme. </w:t>
            </w:r>
            <w:proofErr w:type="gramEnd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Acil servise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resüsitasyon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 ihtiyacı olan hastanın başvurusu durumunda yapacaklarını öğrenebilme.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Hastane dışında acil yardım gerektiren durumları tanıyabilme ve gerekli girişimleri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Acil servise kalp-solunum durması ile gelen olgularda yapması gerekenleri açıklayabilme.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Solunum sıkıntısı, göğüs ağrısı ve karın ağrısı gibi sık karşılaşılan yakınmalarda ayırıcı tanı yapabilme ve tedavisi konusunda bilgi ve beceri kazanabilme.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Akut astım, </w:t>
            </w:r>
            <w:proofErr w:type="spellStart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konjestif</w:t>
            </w:r>
            <w:proofErr w:type="spellEnd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 kalp yetmezliği ve bronşit gibi hastalıkların etkin tanı ve tedavilerini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Travmaya maruz kalmış hastaların acil servis bakım ve tedavilerini yönlendirebilme.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 w:rsidDel="008421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Zehirlenmiş hastanın acil servis bakımının esaslarını uygulayabilme.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Çevresel etkenler nedeniyle yaralanmış/hastalanmış kişilerin acil bakım esaslarını yapabilme.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Acil servis hastalarına gerekli olan girişimler için hızlı bir şekilde karar verebilme ve uygulayabilme 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Hasta-hekim, hekim-hekim ve hekim-hasta yakınları ilişkileri konusunda bilgi ve beceri kazanabilme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Konsültasyon gereken hastaları tanıyabilme ve ilgili branştan uygun </w:t>
            </w:r>
            <w:proofErr w:type="gramStart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konsültasyon</w:t>
            </w:r>
            <w:proofErr w:type="gramEnd"/>
            <w:r w:rsidRPr="00C30EBF">
              <w:rPr>
                <w:rFonts w:asciiTheme="minorHAnsi" w:hAnsiTheme="minorHAnsi" w:cstheme="minorHAnsi"/>
                <w:sz w:val="20"/>
                <w:szCs w:val="20"/>
              </w:rPr>
              <w:t xml:space="preserve"> isteyebilme</w:t>
            </w:r>
          </w:p>
          <w:p w:rsidR="00A934DB" w:rsidRPr="00C30EBF" w:rsidRDefault="00A934DB" w:rsidP="00A934DB">
            <w:pPr>
              <w:pStyle w:val="ListeParagraf1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0EBF">
              <w:rPr>
                <w:rFonts w:asciiTheme="minorHAnsi" w:hAnsiTheme="minorHAnsi" w:cstheme="minorHAnsi"/>
                <w:sz w:val="20"/>
                <w:szCs w:val="20"/>
              </w:rPr>
              <w:t>Hangi vakaları sevk edeceğine karar verebilme ve uygun sevk koşullarını sağlayabilme</w:t>
            </w:r>
          </w:p>
          <w:p w:rsidR="00F321E5" w:rsidRPr="00F321E5" w:rsidRDefault="00F321E5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4586738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A934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A934DB" w:rsidRDefault="00A934DB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Acil Servis: 1</w:t>
            </w:r>
          </w:p>
          <w:p w:rsidR="00F321E5" w:rsidRPr="00F321E5" w:rsidRDefault="00F321E5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4586739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F321E5" w:rsidRDefault="00A934DB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934DB">
              <w:rPr>
                <w:rStyle w:val="Gl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Ders</w:t>
            </w:r>
            <w:r w:rsidR="00422010">
              <w:rPr>
                <w:rStyle w:val="Gl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(saat)</w:t>
            </w:r>
            <w:r w:rsidRPr="00A934DB">
              <w:rPr>
                <w:rStyle w:val="Gl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: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0EBF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Kuramsal 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bilgiler ve temel kavramların ve uygulama basamaklarının tanıtılması amacıyla dersliklerde işlenen didaktik oturumlardır. </w:t>
            </w:r>
          </w:p>
          <w:p w:rsidR="00C30EBF" w:rsidRDefault="00A934DB" w:rsidP="00A934DB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934DB">
              <w:rPr>
                <w:rStyle w:val="Gl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Uygulama: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0EBF" w:rsidRPr="00C30EBF" w:rsidRDefault="00C30EBF" w:rsidP="00A934DB">
            <w:pPr>
              <w:spacing w:line="360" w:lineRule="auto"/>
              <w:rPr>
                <w:rStyle w:val="Gl"/>
                <w:b w:val="0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30EBF">
              <w:rPr>
                <w:rStyle w:val="Gl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Manken/Maket/model üzerinde</w:t>
            </w:r>
          </w:p>
          <w:p w:rsidR="00A934DB" w:rsidRDefault="00A934DB" w:rsidP="00A934DB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Eğitici eşliğinde eğitim programımızda yer alan temel hekimlik uygulamalarının uygulama basamaklarının anlatıldığı ve öğrenenlere uygulama </w:t>
            </w:r>
            <w:proofErr w:type="gram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imkanı</w:t>
            </w:r>
            <w:proofErr w:type="gram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sağlanan oturumlardır.</w:t>
            </w:r>
          </w:p>
          <w:p w:rsidR="00A934DB" w:rsidRPr="00F321E5" w:rsidRDefault="00C30EBF" w:rsidP="00C30EBF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30EBF">
              <w:rPr>
                <w:rStyle w:val="Gl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Hasta başı eğitim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: Acil serviste hasta başında eğitim ve gözlem </w:t>
            </w:r>
            <w:proofErr w:type="gram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imkanı</w:t>
            </w:r>
            <w:proofErr w:type="gram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verilmektedir. 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86740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9056" w:type="dxa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C30EBF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C30EBF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</w:tr>
      <w:tr w:rsidR="00F321E5" w:rsidRPr="00F321E5" w:rsidTr="00C30EBF">
        <w:trPr>
          <w:trHeight w:val="306"/>
        </w:trPr>
        <w:tc>
          <w:tcPr>
            <w:tcW w:w="2405" w:type="dxa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422010" w:rsidRDefault="00422010" w:rsidP="00846C8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Teorik içerikli sözlü sınav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321E5" w:rsidRPr="00F321E5" w:rsidRDefault="00422010" w:rsidP="00846C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 başı sözlü sınav</w:t>
            </w:r>
          </w:p>
        </w:tc>
      </w:tr>
      <w:tr w:rsidR="00C30EBF" w:rsidRPr="00F321E5" w:rsidTr="00C30EBF">
        <w:tc>
          <w:tcPr>
            <w:tcW w:w="2405" w:type="dxa"/>
            <w:shd w:val="clear" w:color="auto" w:fill="BFBFBF" w:themeFill="background1" w:themeFillShade="BF"/>
          </w:tcPr>
          <w:p w:rsidR="00C30EBF" w:rsidRPr="00F321E5" w:rsidRDefault="00C30EBF" w:rsidP="00C30EBF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C30EBF" w:rsidRPr="00F321E5" w:rsidRDefault="00C30EBF" w:rsidP="00C30EBF">
            <w:pPr>
              <w:rPr>
                <w:b/>
                <w:sz w:val="16"/>
                <w:szCs w:val="16"/>
              </w:rPr>
            </w:pPr>
          </w:p>
        </w:tc>
      </w:tr>
      <w:tr w:rsidR="00C30EBF" w:rsidRPr="00F321E5" w:rsidTr="00C30EBF">
        <w:tc>
          <w:tcPr>
            <w:tcW w:w="2405" w:type="dxa"/>
          </w:tcPr>
          <w:p w:rsidR="00C30EBF" w:rsidRPr="00F321E5" w:rsidRDefault="00C30EBF" w:rsidP="00C30EBF">
            <w:pPr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Çoktan seçmeli yazılı sınav</w:t>
            </w:r>
          </w:p>
        </w:tc>
      </w:tr>
      <w:tr w:rsidR="00C30EBF" w:rsidRPr="00F321E5" w:rsidTr="00C30EBF">
        <w:tc>
          <w:tcPr>
            <w:tcW w:w="2405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Boşluk doldurmalı yazılı sınav</w:t>
            </w:r>
          </w:p>
        </w:tc>
      </w:tr>
      <w:tr w:rsidR="00C30EBF" w:rsidRPr="00F321E5" w:rsidTr="00C30EBF">
        <w:tc>
          <w:tcPr>
            <w:tcW w:w="2405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</w:tcPr>
          <w:p w:rsidR="00C30EBF" w:rsidRPr="00F321E5" w:rsidRDefault="00C30EBF" w:rsidP="00C30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 uçlu yazılı sınav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8" w:name="_Toc4586741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422010" w:rsidRDefault="00422010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Yazılı sınavın %60 ve Sözlü sınavın %40’ı hesaplandığında 100 üzerinden 60 geçer notun alınması gerekmektedir. 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9" w:name="_Toc4586742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9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69"/>
        <w:gridCol w:w="1469"/>
        <w:gridCol w:w="1587"/>
        <w:gridCol w:w="1707"/>
        <w:gridCol w:w="910"/>
        <w:gridCol w:w="1920"/>
      </w:tblGrid>
      <w:tr w:rsidR="00026F45" w:rsidRPr="00C30EBF" w:rsidTr="00C30EBF">
        <w:tc>
          <w:tcPr>
            <w:tcW w:w="1469" w:type="dxa"/>
            <w:shd w:val="clear" w:color="auto" w:fill="000000" w:themeFill="text1"/>
          </w:tcPr>
          <w:p w:rsidR="0059305D" w:rsidRPr="00C30EBF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Staj Eğitim Programında</w:t>
            </w:r>
          </w:p>
          <w:p w:rsidR="0059305D" w:rsidRPr="00C30EBF" w:rsidRDefault="0059305D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Yer alan</w:t>
            </w:r>
          </w:p>
          <w:p w:rsidR="00C77942" w:rsidRPr="00C30EBF" w:rsidRDefault="0059305D" w:rsidP="0059305D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Semptom</w:t>
            </w:r>
            <w:r w:rsidR="00C77942" w:rsidRPr="00C30EBF">
              <w:rPr>
                <w:rFonts w:cstheme="minorHAnsi"/>
                <w:sz w:val="16"/>
                <w:szCs w:val="16"/>
              </w:rPr>
              <w:t xml:space="preserve">lar Listesi  </w:t>
            </w:r>
          </w:p>
        </w:tc>
        <w:tc>
          <w:tcPr>
            <w:tcW w:w="1469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</w:t>
            </w:r>
            <w:r w:rsidR="0059305D" w:rsidRPr="00C30EBF">
              <w:rPr>
                <w:rFonts w:cstheme="minorHAnsi"/>
                <w:sz w:val="16"/>
                <w:szCs w:val="16"/>
              </w:rPr>
              <w:t>taj</w:t>
            </w:r>
            <w:r w:rsidRPr="00C30EBF">
              <w:rPr>
                <w:rFonts w:cstheme="minorHAnsi"/>
                <w:sz w:val="16"/>
                <w:szCs w:val="16"/>
              </w:rPr>
              <w:t xml:space="preserve"> Eğitim Programında 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Yer Alan Çekirdek Hastalık Listesi 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Semptom Ve 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Klinik Durumların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Anlatıldığı </w:t>
            </w:r>
          </w:p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Ders Başlığı</w:t>
            </w:r>
            <w:r w:rsidR="0059305D" w:rsidRPr="00C30EBF">
              <w:rPr>
                <w:rFonts w:cstheme="minorHAnsi"/>
                <w:sz w:val="16"/>
                <w:szCs w:val="16"/>
              </w:rPr>
              <w:t>-Süresi</w:t>
            </w:r>
          </w:p>
        </w:tc>
        <w:tc>
          <w:tcPr>
            <w:tcW w:w="1707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İlgili Dersin Öğrenme Hedefi</w:t>
            </w:r>
          </w:p>
        </w:tc>
        <w:tc>
          <w:tcPr>
            <w:tcW w:w="910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Öğrenme Düzeyi</w:t>
            </w:r>
            <w:r w:rsidR="00846C8E" w:rsidRPr="00C30EBF">
              <w:rPr>
                <w:rFonts w:cstheme="minorHAnsi"/>
                <w:sz w:val="16"/>
                <w:szCs w:val="16"/>
              </w:rPr>
              <w:t xml:space="preserve"> *</w:t>
            </w:r>
          </w:p>
        </w:tc>
        <w:tc>
          <w:tcPr>
            <w:tcW w:w="1920" w:type="dxa"/>
            <w:shd w:val="clear" w:color="auto" w:fill="000000" w:themeFill="text1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SORUMLU ÖĞRETİM ÜYESİ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982D19" w:rsidRPr="00C30EBF" w:rsidRDefault="00982D19" w:rsidP="00982D1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Dispne</w:t>
            </w:r>
            <w:proofErr w:type="spellEnd"/>
          </w:p>
          <w:p w:rsidR="00CC715E" w:rsidRPr="00C30EBF" w:rsidRDefault="00982D19" w:rsidP="00982D19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Göğüs ağrısı</w:t>
            </w:r>
          </w:p>
        </w:tc>
        <w:tc>
          <w:tcPr>
            <w:tcW w:w="1469" w:type="dxa"/>
            <w:shd w:val="clear" w:color="auto" w:fill="auto"/>
          </w:tcPr>
          <w:p w:rsidR="00982D19" w:rsidRPr="00C30EBF" w:rsidRDefault="00982D19" w:rsidP="00982D1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Akut Koroner Sendrom</w:t>
            </w:r>
          </w:p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Göğüs Ağrısına Yaklaşım </w:t>
            </w:r>
          </w:p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C715E" w:rsidRPr="00C30EBF" w:rsidRDefault="00246D11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Göğüs ağrısı ile gelen hastanın tanısını koyabilir,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yapabilir, korunma yöntemlerini sayabilir</w:t>
            </w:r>
          </w:p>
        </w:tc>
        <w:tc>
          <w:tcPr>
            <w:tcW w:w="910" w:type="dxa"/>
            <w:shd w:val="clear" w:color="auto" w:fill="auto"/>
          </w:tcPr>
          <w:p w:rsidR="00CC715E" w:rsidRPr="00C30EBF" w:rsidRDefault="00246D11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T-A-K</w:t>
            </w:r>
          </w:p>
        </w:tc>
        <w:tc>
          <w:tcPr>
            <w:tcW w:w="1920" w:type="dxa"/>
            <w:shd w:val="clear" w:color="auto" w:fill="auto"/>
          </w:tcPr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982D19" w:rsidRPr="00C30EBF" w:rsidRDefault="00982D19" w:rsidP="00982D19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color w:val="000000"/>
                <w:sz w:val="16"/>
                <w:szCs w:val="16"/>
              </w:rPr>
              <w:t>Dispne</w:t>
            </w:r>
            <w:proofErr w:type="spellEnd"/>
          </w:p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982D19" w:rsidRPr="00C30EBF" w:rsidRDefault="00982D19" w:rsidP="00982D1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Dispne</w:t>
            </w:r>
            <w:proofErr w:type="spellEnd"/>
          </w:p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Nefes Darlığına Yaklaşım</w:t>
            </w:r>
          </w:p>
          <w:p w:rsidR="00CC715E" w:rsidRPr="00C30EBF" w:rsidRDefault="00CC715E" w:rsidP="00CC715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C715E" w:rsidRPr="00C30EBF" w:rsidRDefault="00246D11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Nefes darlığı ile gelen hastanın tanısını koyabilir,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yapabilir, korunma yöntemlerini sayabilir</w:t>
            </w:r>
          </w:p>
        </w:tc>
        <w:tc>
          <w:tcPr>
            <w:tcW w:w="910" w:type="dxa"/>
            <w:shd w:val="clear" w:color="auto" w:fill="auto"/>
          </w:tcPr>
          <w:p w:rsidR="00CC715E" w:rsidRPr="00C30EBF" w:rsidRDefault="00246D11" w:rsidP="00CC715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T-A-K</w:t>
            </w:r>
          </w:p>
        </w:tc>
        <w:tc>
          <w:tcPr>
            <w:tcW w:w="1920" w:type="dxa"/>
            <w:shd w:val="clear" w:color="auto" w:fill="auto"/>
          </w:tcPr>
          <w:p w:rsidR="00CC715E" w:rsidRPr="00C30EBF" w:rsidRDefault="00CC715E" w:rsidP="00CC715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C77942" w:rsidRPr="00C30EBF" w:rsidRDefault="00022513" w:rsidP="00C77942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30EBF">
              <w:rPr>
                <w:rFonts w:cstheme="minorHAnsi"/>
                <w:sz w:val="16"/>
                <w:szCs w:val="16"/>
              </w:rPr>
              <w:t>bilinç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değişiklikleri,</w:t>
            </w:r>
          </w:p>
          <w:p w:rsidR="00022513" w:rsidRPr="00C30EBF" w:rsidRDefault="00022513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pupil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değişiklikleri,</w:t>
            </w:r>
          </w:p>
          <w:p w:rsidR="00022513" w:rsidRPr="00C30EBF" w:rsidRDefault="00022513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senkop</w:t>
            </w:r>
            <w:proofErr w:type="spellEnd"/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C77942" w:rsidRPr="00C30EBF" w:rsidRDefault="00022513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kardiyo-pulmoner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arrest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Temel Yaşam Desteği</w:t>
            </w:r>
          </w:p>
          <w:p w:rsidR="00CC715E" w:rsidRPr="00C30EBF" w:rsidRDefault="00CC715E" w:rsidP="00C77942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77942" w:rsidRPr="00C30EBF" w:rsidRDefault="00246D11" w:rsidP="00246D1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Karşılaştığı her olguda gerekli durumlarda TYD basamaklarını sayabilir, uygun hastayı seçip TYD kararı verebilir</w:t>
            </w:r>
          </w:p>
        </w:tc>
        <w:tc>
          <w:tcPr>
            <w:tcW w:w="910" w:type="dxa"/>
            <w:shd w:val="clear" w:color="auto" w:fill="auto"/>
          </w:tcPr>
          <w:p w:rsidR="00C77942" w:rsidRPr="00C30EBF" w:rsidRDefault="00C77942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C77942" w:rsidRPr="00C30EBF" w:rsidRDefault="00D54852" w:rsidP="00C7794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</w:t>
            </w:r>
            <w:r w:rsidR="00CC715E" w:rsidRPr="00C30EBF">
              <w:rPr>
                <w:rFonts w:cstheme="minorHAnsi"/>
                <w:sz w:val="16"/>
                <w:szCs w:val="16"/>
              </w:rPr>
              <w:t>.Dr. Ö.TOMRUK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C30EBF">
              <w:rPr>
                <w:rFonts w:cstheme="minorHAnsi"/>
                <w:sz w:val="16"/>
                <w:szCs w:val="16"/>
              </w:rPr>
              <w:t>bilinç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değişiklikleri,</w:t>
            </w:r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pupil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değişiklikleri,</w:t>
            </w:r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senkop</w:t>
            </w:r>
            <w:proofErr w:type="spellEnd"/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siyanoz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kardiyo-pulmoner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arrest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İleri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Kardiak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Yaşam Desteği</w:t>
            </w:r>
          </w:p>
          <w:p w:rsidR="00022513" w:rsidRPr="00C30EBF" w:rsidRDefault="00022513" w:rsidP="00022513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022513" w:rsidRPr="00C30EBF" w:rsidRDefault="00246D11" w:rsidP="00246D1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İYD basamaklarını sayabilir, ilaçlar ve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defibrilatörlerin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uygulama dozlarını bilir, acil durum kararı verebilir. </w:t>
            </w:r>
          </w:p>
        </w:tc>
        <w:tc>
          <w:tcPr>
            <w:tcW w:w="910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Doç. Dr.</w:t>
            </w:r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N.G.BECEREN</w:t>
            </w:r>
          </w:p>
          <w:p w:rsidR="00022513" w:rsidRPr="00C30EBF" w:rsidRDefault="00022513" w:rsidP="0002251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C77942" w:rsidRPr="00C30EBF" w:rsidRDefault="004F646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 ağrısı</w:t>
            </w:r>
          </w:p>
        </w:tc>
        <w:tc>
          <w:tcPr>
            <w:tcW w:w="1469" w:type="dxa"/>
            <w:shd w:val="clear" w:color="auto" w:fill="auto"/>
          </w:tcPr>
          <w:p w:rsidR="00C77942" w:rsidRPr="00C30EBF" w:rsidRDefault="004F646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Esansiyel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hipertansiyon,</w:t>
            </w:r>
          </w:p>
          <w:p w:rsidR="00246D11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Migren, </w:t>
            </w:r>
          </w:p>
          <w:p w:rsidR="004F646E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primer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sekonder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r w:rsidRPr="00C30EBF">
              <w:rPr>
                <w:rFonts w:cstheme="minorHAnsi"/>
                <w:sz w:val="16"/>
                <w:szCs w:val="16"/>
              </w:rPr>
              <w:lastRenderedPageBreak/>
              <w:t xml:space="preserve">baş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ağrıları ,</w:t>
            </w:r>
            <w:proofErr w:type="gramEnd"/>
          </w:p>
          <w:p w:rsidR="00246D11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SAK</w:t>
            </w:r>
          </w:p>
          <w:p w:rsidR="004F646E" w:rsidRPr="00C30EBF" w:rsidRDefault="004F646E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 xml:space="preserve">Baş Ağrısı </w:t>
            </w:r>
          </w:p>
          <w:p w:rsidR="00CC715E" w:rsidRPr="00C30EBF" w:rsidRDefault="00CC715E" w:rsidP="00C77942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77942" w:rsidRPr="00C30EBF" w:rsidRDefault="00246D11" w:rsidP="00246D1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</w:t>
            </w:r>
            <w:r w:rsidR="006A4EBE" w:rsidRPr="00C30EBF">
              <w:rPr>
                <w:rFonts w:cstheme="minorHAnsi"/>
                <w:sz w:val="16"/>
                <w:szCs w:val="16"/>
              </w:rPr>
              <w:t xml:space="preserve"> ağrısı i</w:t>
            </w:r>
            <w:r w:rsidRPr="00C30EBF">
              <w:rPr>
                <w:rFonts w:cstheme="minorHAnsi"/>
                <w:sz w:val="16"/>
                <w:szCs w:val="16"/>
              </w:rPr>
              <w:t xml:space="preserve">le gelen hastanın tanısını koyabilir,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r w:rsidRPr="00C30EBF">
              <w:rPr>
                <w:rFonts w:cstheme="minorHAnsi"/>
                <w:sz w:val="16"/>
                <w:szCs w:val="16"/>
              </w:rPr>
              <w:lastRenderedPageBreak/>
              <w:t>yapabilir, korunma yöntemlerini sayabilir</w:t>
            </w:r>
          </w:p>
        </w:tc>
        <w:tc>
          <w:tcPr>
            <w:tcW w:w="910" w:type="dxa"/>
            <w:shd w:val="clear" w:color="auto" w:fill="auto"/>
          </w:tcPr>
          <w:p w:rsidR="00C77942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 xml:space="preserve">TT-A-K-İ, </w:t>
            </w:r>
          </w:p>
          <w:p w:rsidR="00246D11" w:rsidRPr="00C30EBF" w:rsidRDefault="00246D11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T-A-K-İ,</w:t>
            </w:r>
          </w:p>
          <w:p w:rsidR="00246D11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,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C77942" w:rsidRPr="00C30EBF" w:rsidRDefault="004F646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>Karın ağrısı</w:t>
            </w:r>
          </w:p>
        </w:tc>
        <w:tc>
          <w:tcPr>
            <w:tcW w:w="1469" w:type="dxa"/>
            <w:shd w:val="clear" w:color="auto" w:fill="auto"/>
          </w:tcPr>
          <w:p w:rsidR="00C77942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Akut batın,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Akut apandisit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Gastroenterit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,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Peptik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ülser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Perforasyonlar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,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Myokart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infarktüs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Karın Ağrısı</w:t>
            </w:r>
          </w:p>
          <w:p w:rsidR="00CC715E" w:rsidRPr="00C30EBF" w:rsidRDefault="00CC715E" w:rsidP="00C77942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C77942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Karın ağrısı ile gelen hastanın ayırıcı tanısı yapabilir,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-T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  <w:p w:rsidR="006A4EBE" w:rsidRPr="00C30EBF" w:rsidRDefault="006A4EBE" w:rsidP="00C779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:rsidR="00C77942" w:rsidRPr="00C30EBF" w:rsidRDefault="00CC715E" w:rsidP="00C77942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</w:t>
            </w:r>
          </w:p>
          <w:p w:rsidR="006A4EBE" w:rsidRPr="00C30EBF" w:rsidRDefault="006A4EBE" w:rsidP="006A4E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Zehirlenmelere Genel Yaklaşım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Zehirlenme ile gelen hastanın tanısını koyabilir, acil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müdahelesini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-T-A 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Parezi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/ Paralizi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Kas iskelet Sistemi Ağrıları,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Kazalar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 xml:space="preserve">Travma 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Çoklu Travma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Çoklu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travma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hastasının gerekli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muayensini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yapabilir, önem sırasına göre gerekli konsültasyonları isteyebilir,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Acil müdahalelerini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ÖnT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-T-A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Değişikliği,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Hipotansiyon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Şok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Şok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değişikliği ve genel durumu bozuk hastanın tanısını koyabilir, gerekli müdahalelerde acil müdahalesini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Dispne</w:t>
            </w:r>
            <w:proofErr w:type="spellEnd"/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Deri döküntüleri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İlaç Yan Etkileri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Kaşıntı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Stridor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Ürtiker ve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Anjioödem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/ Alerjik reaksiyon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Allerji-Anaflaksi</w:t>
            </w:r>
            <w:proofErr w:type="spellEnd"/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Alerjik reaksiyon ve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anaflaksi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şikayeti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ile gelen hastanın tanısını koyabilir ve acil müdahalesini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Çarpıntı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 xml:space="preserve">Kalp </w:t>
            </w:r>
            <w:proofErr w:type="spellStart"/>
            <w:r w:rsidRPr="00C30EBF">
              <w:rPr>
                <w:rFonts w:cstheme="minorHAnsi"/>
                <w:color w:val="000000"/>
                <w:sz w:val="16"/>
                <w:szCs w:val="16"/>
              </w:rPr>
              <w:t>ritm</w:t>
            </w:r>
            <w:proofErr w:type="spellEnd"/>
            <w:r w:rsidRPr="00C30EBF">
              <w:rPr>
                <w:rFonts w:cstheme="minorHAnsi"/>
                <w:color w:val="000000"/>
                <w:sz w:val="16"/>
                <w:szCs w:val="16"/>
              </w:rPr>
              <w:t xml:space="preserve"> bozuklukları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Disritmiler</w:t>
            </w:r>
            <w:proofErr w:type="spellEnd"/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Kalp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ritm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bozuklukları olan hastayı tanıyabilmeli ve gerekli acil tedavisini yapabilmeli</w:t>
            </w:r>
          </w:p>
        </w:tc>
        <w:tc>
          <w:tcPr>
            <w:tcW w:w="910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  <w:p w:rsidR="00133B33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Kalp ritim bozukluklarından bazıları (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bradikardi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, bloklar,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taşiaritmiler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vb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) acil müdahale gerektirip yaşamsal öneme sahip olduğu için bu düzeyde anlatılmaktır. </w:t>
            </w:r>
          </w:p>
        </w:tc>
        <w:tc>
          <w:tcPr>
            <w:tcW w:w="1920" w:type="dxa"/>
            <w:shd w:val="clear" w:color="auto" w:fill="FFFFFF" w:themeFill="background1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Çarpıntı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 ağrısı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color w:val="000000"/>
                <w:sz w:val="16"/>
                <w:szCs w:val="16"/>
              </w:rPr>
              <w:t>Esansiyel</w:t>
            </w:r>
            <w:proofErr w:type="spellEnd"/>
            <w:r w:rsidRPr="00C30EBF">
              <w:rPr>
                <w:rFonts w:cstheme="minorHAnsi"/>
                <w:color w:val="000000"/>
                <w:sz w:val="16"/>
                <w:szCs w:val="16"/>
              </w:rPr>
              <w:t xml:space="preserve"> Hipertansiyon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Acil Hipertansiyon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133B3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Hipertansif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acilleri tanıyabilir sınıflamasını bilir, ayırıcı tanılarını ve acil müdahalelerini yapabilir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Karın ağrısı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Besin zehirlenmesi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Mantar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Mantar zehirlenme 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Bulantı-kusma</w:t>
            </w:r>
          </w:p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Zehirlenmeler</w:t>
            </w:r>
          </w:p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İlaç yan etkileri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NSAİ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NSAİ ilaçların yan etki 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Agresyon</w:t>
            </w:r>
            <w:proofErr w:type="spellEnd"/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Ajitasyon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>Bilinç değişiklikleri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 xml:space="preserve">Alkol ve madde kullanımıyla ilgili </w:t>
            </w:r>
            <w:r w:rsidRPr="00C30EBF">
              <w:rPr>
                <w:rFonts w:cstheme="minorHAnsi"/>
                <w:sz w:val="16"/>
                <w:szCs w:val="16"/>
              </w:rPr>
              <w:lastRenderedPageBreak/>
              <w:t>sorunlar, CO zehirlenmesi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>CO ve Alkol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 xml:space="preserve">CO ve Alkol zehirlenmesi </w:t>
            </w:r>
            <w:r w:rsidRPr="00C30EBF">
              <w:rPr>
                <w:rFonts w:cstheme="minorHAnsi"/>
                <w:sz w:val="16"/>
                <w:szCs w:val="16"/>
              </w:rPr>
              <w:lastRenderedPageBreak/>
              <w:t>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>TT-A-K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lastRenderedPageBreak/>
              <w:t>Zehirlenmeler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Bulantı-Kusma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Zehirlenmeler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Organofosfat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ve TCA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Organofosfat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ve TCA zehirlenmesi 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TT-A-K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Karın ağrısı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 xml:space="preserve">Karın </w:t>
            </w:r>
            <w:proofErr w:type="gramStart"/>
            <w:r w:rsidRPr="00C30EBF">
              <w:rPr>
                <w:rFonts w:cstheme="minorHAnsi"/>
                <w:color w:val="000000"/>
                <w:sz w:val="16"/>
                <w:szCs w:val="16"/>
              </w:rPr>
              <w:t>travmaları</w:t>
            </w:r>
            <w:proofErr w:type="gramEnd"/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Karın Travması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Travmayla gelen hastaya yaklaşımını bilir, batın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travmasını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tanıyabilir ve acil müdahalesini yapabilir. 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 Ağrısı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Baş dönmesi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değişiklikleri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Denge-hareket ile ilgili sorunlar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Kafa Travması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Kafa Travması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133B3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Travmayla gelen hastaya yaklaşımını bilir, kafa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travmasını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tanıyabilir ve acil müdahalesini yapabilir.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Denge/hareket ile ilgili sorunlar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Parezi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/Paralizi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Parestezi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Omurga yaralanmaları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Omurga Travması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133B33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Travmayla gelen hastaya yaklaşımını bilir, omurga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travmasını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tanıyabilir ve acil müdahalesini yapabilir.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K.KARAMAN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Bilinç değişikliği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KİBAS</w:t>
            </w:r>
          </w:p>
          <w:p w:rsidR="00133B33" w:rsidRPr="00C30EBF" w:rsidRDefault="00133B33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30EBF">
              <w:rPr>
                <w:rFonts w:cstheme="minorHAnsi"/>
                <w:color w:val="000000"/>
                <w:sz w:val="16"/>
                <w:szCs w:val="16"/>
              </w:rPr>
              <w:t>Beyin Ödemi</w:t>
            </w:r>
          </w:p>
          <w:p w:rsidR="00133B33" w:rsidRPr="00C30EBF" w:rsidRDefault="00133B33" w:rsidP="006A4EBE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Bozukluğu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Bilinç değişikli ile gelen hastanın ayırıcı tanısı yapabilir, ayırıcı tanıya özgü yardımcı teşhis yöntemlerini sayabilir, gerekli durumlarda acil müdahalesini yapabilir. 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133B33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Ateş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Hipotermi</w:t>
            </w:r>
            <w:proofErr w:type="spellEnd"/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Hipertermi</w:t>
            </w:r>
            <w:proofErr w:type="spellEnd"/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Sıcak çarpması,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Donma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Hipo-Hipertermi</w:t>
            </w:r>
            <w:proofErr w:type="spellEnd"/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Ateşi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hipo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hipertermi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bulgularını sayabilir, acil müdahalesini yapabilir. 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Zehirlenmeler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Bulantı-Kusma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İlaç yan etkileri</w:t>
            </w: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Parasetamol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Zehirlenmesi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Parasetamol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metabolizmasını bilebilmeli,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parasetamol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zehirlenmesi bulgularını bilebilmeli, tanısını koyabilmeli, acil müdahalesini yapabilmeli.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Vajinal Kanama</w:t>
            </w:r>
          </w:p>
        </w:tc>
        <w:tc>
          <w:tcPr>
            <w:tcW w:w="1469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Travma ile gelen hastalar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Gebelikte Travma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Gebe hastanın fizyolojik anatomik değişikliklerini sayabilmeli, gebelikte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travma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yaklaşımlarını sayabilmeli ve acil müdahalesini yapabilme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A.OSKAY</w:t>
            </w:r>
          </w:p>
        </w:tc>
      </w:tr>
      <w:tr w:rsidR="00026F45" w:rsidRPr="00C30EBF" w:rsidTr="00C30EBF">
        <w:tc>
          <w:tcPr>
            <w:tcW w:w="1469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Parezi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/Paralizi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Kas İskelet Sistemi Ağrıları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Kazalar</w:t>
            </w:r>
          </w:p>
        </w:tc>
        <w:tc>
          <w:tcPr>
            <w:tcW w:w="1469" w:type="dxa"/>
            <w:shd w:val="clear" w:color="auto" w:fill="auto"/>
          </w:tcPr>
          <w:p w:rsidR="00026F45" w:rsidRPr="00C30EBF" w:rsidRDefault="00026F45" w:rsidP="00026F45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Travma ile gelen hastalar</w:t>
            </w:r>
          </w:p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Çocuk ve Yaşlı Travmaları</w:t>
            </w:r>
          </w:p>
          <w:p w:rsidR="006A4EBE" w:rsidRPr="00C30EBF" w:rsidRDefault="006A4EBE" w:rsidP="006A4EB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(1 saat)</w:t>
            </w:r>
          </w:p>
        </w:tc>
        <w:tc>
          <w:tcPr>
            <w:tcW w:w="1707" w:type="dxa"/>
            <w:shd w:val="clear" w:color="auto" w:fill="auto"/>
          </w:tcPr>
          <w:p w:rsidR="006A4EBE" w:rsidRPr="00C30EBF" w:rsidRDefault="00026F45" w:rsidP="00026F45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Çocuk ve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yaşlı  hastanın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fizyolojik anatomik değişikliklerini sayabilmeli,  travma yaklaşımlarını sayabilmeli ve acil müdahalesini yapabilme</w:t>
            </w:r>
          </w:p>
        </w:tc>
        <w:tc>
          <w:tcPr>
            <w:tcW w:w="910" w:type="dxa"/>
            <w:shd w:val="clear" w:color="auto" w:fill="auto"/>
          </w:tcPr>
          <w:p w:rsidR="006A4EBE" w:rsidRPr="00C30EBF" w:rsidRDefault="00026F45" w:rsidP="006A4EB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T-A</w:t>
            </w:r>
          </w:p>
        </w:tc>
        <w:tc>
          <w:tcPr>
            <w:tcW w:w="1920" w:type="dxa"/>
            <w:shd w:val="clear" w:color="auto" w:fill="auto"/>
          </w:tcPr>
          <w:p w:rsidR="006A4EBE" w:rsidRPr="00C30EBF" w:rsidRDefault="006A4EBE" w:rsidP="006A4EB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C30EBF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H.H.ARMAĞAN</w:t>
            </w:r>
          </w:p>
        </w:tc>
      </w:tr>
    </w:tbl>
    <w:p w:rsidR="00E651F4" w:rsidRDefault="00E651F4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</w:p>
    <w:p w:rsidR="00E651F4" w:rsidRDefault="00E651F4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</w:p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lastRenderedPageBreak/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422010" w:rsidRDefault="00422010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0" w:name="_Toc4586743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proofErr w:type="spellStart"/>
      <w:r w:rsidRPr="00BD4482">
        <w:rPr>
          <w:rStyle w:val="Gl"/>
          <w:b w:val="0"/>
          <w:bCs w:val="0"/>
        </w:rPr>
        <w:t>Psikososyal</w:t>
      </w:r>
      <w:proofErr w:type="spellEnd"/>
      <w:r w:rsidRPr="00BD4482">
        <w:rPr>
          <w:rStyle w:val="Gl"/>
          <w:b w:val="0"/>
          <w:bCs w:val="0"/>
        </w:rPr>
        <w:t xml:space="preserve">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 w:rsidR="00E651F4">
        <w:rPr>
          <w:rStyle w:val="Gl"/>
          <w:b w:val="0"/>
          <w:bCs w:val="0"/>
        </w:rPr>
        <w:t>İ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0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Adli ve / veya </w:t>
            </w:r>
            <w:proofErr w:type="spellStart"/>
            <w:r w:rsidRPr="00BD4482">
              <w:rPr>
                <w:sz w:val="16"/>
                <w:szCs w:val="16"/>
              </w:rPr>
              <w:t>Psikoso</w:t>
            </w:r>
            <w:r w:rsidR="00E651F4">
              <w:rPr>
                <w:sz w:val="16"/>
                <w:szCs w:val="16"/>
              </w:rPr>
              <w:t>s</w:t>
            </w:r>
            <w:r w:rsidRPr="00BD4482">
              <w:rPr>
                <w:sz w:val="16"/>
                <w:szCs w:val="16"/>
              </w:rPr>
              <w:t>yal</w:t>
            </w:r>
            <w:proofErr w:type="spellEnd"/>
            <w:r w:rsidRPr="00BD4482">
              <w:rPr>
                <w:sz w:val="16"/>
                <w:szCs w:val="16"/>
              </w:rPr>
              <w:t xml:space="preserve">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Öğrenme Hedefi</w:t>
            </w:r>
          </w:p>
        </w:tc>
      </w:tr>
      <w:tr w:rsidR="00BD4482" w:rsidRPr="00BD4482" w:rsidTr="00BD4482">
        <w:tc>
          <w:tcPr>
            <w:tcW w:w="440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proofErr w:type="spellStart"/>
            <w:r w:rsidRPr="00BD4482">
              <w:rPr>
                <w:sz w:val="16"/>
                <w:szCs w:val="16"/>
              </w:rPr>
              <w:t>Asfiksi</w:t>
            </w:r>
            <w:proofErr w:type="spellEnd"/>
          </w:p>
        </w:tc>
        <w:tc>
          <w:tcPr>
            <w:tcW w:w="4531" w:type="dxa"/>
          </w:tcPr>
          <w:p w:rsidR="00BD4482" w:rsidRPr="00BD4482" w:rsidRDefault="00422010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Hava yolu güvenliğini sayabilmeli ve havayolu açma manevralarını açıklayabilmeli.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2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ve yaşlı ihmal ve istismarı bulgularını sayabilmeli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3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Alkol ve madde kullanımına ait sorunlar ve bağımlılık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Alkol zehirlenmelerinin bulgularını sayabilmeli ve gerekli acil müdahaleleri yapabilmelidir.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4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Kazalar (E</w:t>
            </w:r>
            <w:r>
              <w:rPr>
                <w:sz w:val="16"/>
                <w:szCs w:val="16"/>
              </w:rPr>
              <w:t xml:space="preserve">v‐iş‐trafik kazaları) 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Çoklu </w:t>
            </w:r>
            <w:proofErr w:type="gramStart"/>
            <w:r>
              <w:rPr>
                <w:sz w:val="16"/>
                <w:szCs w:val="16"/>
              </w:rPr>
              <w:t>travma</w:t>
            </w:r>
            <w:proofErr w:type="gramEnd"/>
            <w:r>
              <w:rPr>
                <w:sz w:val="16"/>
                <w:szCs w:val="16"/>
              </w:rPr>
              <w:t xml:space="preserve"> hastalarına yaklaşımı sayabilmeli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5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Ölüm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Ölüm sonralarında gerekli durumlarda kötü haber verme becerisini sergileyebilmeli</w:t>
            </w:r>
          </w:p>
        </w:tc>
      </w:tr>
      <w:tr w:rsidR="001E5B19" w:rsidRPr="00BD4482" w:rsidTr="00BD4482">
        <w:tc>
          <w:tcPr>
            <w:tcW w:w="440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6</w:t>
            </w:r>
          </w:p>
        </w:tc>
        <w:tc>
          <w:tcPr>
            <w:tcW w:w="4096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Zehirlenmeler</w:t>
            </w:r>
          </w:p>
        </w:tc>
        <w:tc>
          <w:tcPr>
            <w:tcW w:w="4531" w:type="dxa"/>
          </w:tcPr>
          <w:p w:rsidR="001E5B19" w:rsidRPr="00BD4482" w:rsidRDefault="001E5B19" w:rsidP="001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Zehirlenme bulgularını sayabilmeli ve gerekli durumlarda acil müdahalesini yapabilmeli</w:t>
            </w:r>
          </w:p>
        </w:tc>
      </w:tr>
    </w:tbl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1" w:name="_Toc4586744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1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79"/>
        <w:gridCol w:w="3243"/>
        <w:gridCol w:w="994"/>
        <w:gridCol w:w="2140"/>
        <w:gridCol w:w="2131"/>
      </w:tblGrid>
      <w:tr w:rsidR="009E4866" w:rsidRPr="00C30EBF" w:rsidTr="00026F45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C30EBF" w:rsidRDefault="009E4866" w:rsidP="00846C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7" w:type="dxa"/>
            <w:shd w:val="solid" w:color="auto" w:fill="auto"/>
          </w:tcPr>
          <w:p w:rsidR="009E4866" w:rsidRPr="00C30EBF" w:rsidRDefault="0059305D" w:rsidP="00846C8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Temel </w:t>
            </w:r>
            <w:r w:rsidR="009E4866" w:rsidRPr="00C30EBF">
              <w:rPr>
                <w:rFonts w:cstheme="minorHAnsi"/>
                <w:sz w:val="16"/>
                <w:szCs w:val="16"/>
              </w:rPr>
              <w:t>Hekiml</w:t>
            </w:r>
            <w:r w:rsidR="00263562">
              <w:rPr>
                <w:rFonts w:cstheme="minorHAnsi"/>
                <w:sz w:val="16"/>
                <w:szCs w:val="16"/>
              </w:rPr>
              <w:t>ik U</w:t>
            </w:r>
            <w:r w:rsidRPr="00C30EBF">
              <w:rPr>
                <w:rFonts w:cstheme="minorHAnsi"/>
                <w:sz w:val="16"/>
                <w:szCs w:val="16"/>
              </w:rPr>
              <w:t>ygulamaları</w:t>
            </w:r>
          </w:p>
        </w:tc>
        <w:tc>
          <w:tcPr>
            <w:tcW w:w="996" w:type="dxa"/>
            <w:shd w:val="solid" w:color="auto" w:fill="auto"/>
          </w:tcPr>
          <w:p w:rsidR="009E4866" w:rsidRPr="00C30EBF" w:rsidRDefault="00CB43EE" w:rsidP="00846C8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Öğrenme Düzeyi</w:t>
            </w:r>
            <w:r w:rsidR="0059305D" w:rsidRPr="00C30EBF">
              <w:rPr>
                <w:rFonts w:cstheme="minorHAnsi"/>
                <w:sz w:val="16"/>
                <w:szCs w:val="16"/>
              </w:rPr>
              <w:t>**</w:t>
            </w:r>
          </w:p>
        </w:tc>
        <w:tc>
          <w:tcPr>
            <w:tcW w:w="2150" w:type="dxa"/>
            <w:shd w:val="solid" w:color="auto" w:fill="auto"/>
          </w:tcPr>
          <w:p w:rsidR="009E4866" w:rsidRPr="00C30EBF" w:rsidRDefault="009E4866" w:rsidP="00846C8E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Öğrenme Hedefi</w:t>
            </w:r>
          </w:p>
        </w:tc>
        <w:tc>
          <w:tcPr>
            <w:tcW w:w="2149" w:type="dxa"/>
            <w:shd w:val="solid" w:color="auto" w:fill="auto"/>
          </w:tcPr>
          <w:p w:rsidR="009E4866" w:rsidRPr="00C30EBF" w:rsidRDefault="00E651F4" w:rsidP="00846C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Öğretim Ü</w:t>
            </w:r>
            <w:r w:rsidR="009E4866" w:rsidRPr="00C30EBF">
              <w:rPr>
                <w:rFonts w:cstheme="minorHAnsi"/>
                <w:sz w:val="16"/>
                <w:szCs w:val="16"/>
              </w:rPr>
              <w:t>yesi</w:t>
            </w:r>
          </w:p>
        </w:tc>
      </w:tr>
      <w:tr w:rsidR="009E4866" w:rsidRPr="00C30EBF" w:rsidTr="00026F45">
        <w:trPr>
          <w:trHeight w:val="316"/>
        </w:trPr>
        <w:tc>
          <w:tcPr>
            <w:tcW w:w="325" w:type="dxa"/>
          </w:tcPr>
          <w:p w:rsidR="009E4866" w:rsidRPr="00C30EBF" w:rsidRDefault="009E4866" w:rsidP="00846C8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67" w:type="dxa"/>
          </w:tcPr>
          <w:p w:rsidR="009E4866" w:rsidRPr="00C30EBF" w:rsidRDefault="001E5B19" w:rsidP="00846C8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Genel ve soruna yönelik öykü alabilme</w:t>
            </w:r>
          </w:p>
        </w:tc>
        <w:tc>
          <w:tcPr>
            <w:tcW w:w="996" w:type="dxa"/>
          </w:tcPr>
          <w:p w:rsidR="009E4866" w:rsidRPr="00C30EBF" w:rsidRDefault="005B08B1" w:rsidP="00C30E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="00C30EBF" w:rsidRPr="00C30EB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9E4866" w:rsidRPr="00C30EBF" w:rsidRDefault="005B08B1" w:rsidP="00846C8E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Genel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ve soruna yönelik öykü alabilir</w:t>
            </w:r>
          </w:p>
        </w:tc>
        <w:tc>
          <w:tcPr>
            <w:tcW w:w="2149" w:type="dxa"/>
          </w:tcPr>
          <w:p w:rsidR="009E4866" w:rsidRPr="00C30EBF" w:rsidRDefault="005B08B1" w:rsidP="00846C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278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Mental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durum değerlendirebilme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Pr="00C30EB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Mental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durum değerlendirebilir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278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Baş boyun ve KBB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Karmaşık olmayan olgularda baş boyun ve KBB muayenesi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278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 xml:space="preserve">Batın </w:t>
            </w:r>
            <w:r>
              <w:rPr>
                <w:rFonts w:eastAsia="Times New Roman" w:cstheme="minorHAnsi"/>
                <w:sz w:val="16"/>
                <w:szCs w:val="16"/>
              </w:rPr>
              <w:t>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Karşılaştığı olgularda batın muayenesi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278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Bilinç değerlendirmesi ve ruhsal durum muayenesi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Karmaşık olmayan olgularda bilinç değerlendirmesi ve ruhsal durum muayenesi yapabilir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Deri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Karşılaştığı olgularda </w:t>
            </w:r>
            <w:r w:rsidRPr="00C30EBF">
              <w:rPr>
                <w:rFonts w:cstheme="minorHAnsi"/>
                <w:sz w:val="16"/>
                <w:szCs w:val="16"/>
              </w:rPr>
              <w:t>Deri muayenesi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Digital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rektal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muayene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digital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rektal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muayene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Genel durum ve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vital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bulguların değerlendirilmesi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Karşılaştığı olgularda </w:t>
            </w:r>
            <w:r>
              <w:rPr>
                <w:rFonts w:cstheme="minorHAnsi"/>
                <w:sz w:val="16"/>
                <w:szCs w:val="16"/>
              </w:rPr>
              <w:t xml:space="preserve">genel durum ve </w:t>
            </w:r>
            <w:proofErr w:type="spellStart"/>
            <w:r>
              <w:rPr>
                <w:rFonts w:cstheme="minorHAnsi"/>
                <w:sz w:val="16"/>
                <w:szCs w:val="16"/>
              </w:rPr>
              <w:t>vital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bulguları değerlendirebilir.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Göz, göz dibi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 w:rsidRPr="00C30EBF">
              <w:rPr>
                <w:rFonts w:cstheme="minorHAnsi"/>
                <w:sz w:val="16"/>
                <w:szCs w:val="16"/>
              </w:rPr>
              <w:t>göz, göz dibi muayenesi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Kardiyovasküler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sistem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Karşılaştığı olgularda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Kardiyovasküler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sistem muayenesi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Kas‐iskelet sistem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 w:rsidRPr="00C30EBF">
              <w:rPr>
                <w:rFonts w:cstheme="minorHAnsi"/>
                <w:sz w:val="16"/>
                <w:szCs w:val="16"/>
              </w:rPr>
              <w:t>kas‐iskelet sistem muayenesi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Nörolojik muayene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 w:rsidRPr="00C30EBF">
              <w:rPr>
                <w:rFonts w:cstheme="minorHAnsi"/>
                <w:sz w:val="16"/>
                <w:szCs w:val="16"/>
              </w:rPr>
              <w:t>nörolojik muayene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Solunum sistemi muayenesi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Karşılaştığı olgularda solunum sistemi muayenesi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Ürolojik muayene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 w:rsidRPr="00C30EBF">
              <w:rPr>
                <w:rFonts w:cstheme="minorHAnsi"/>
                <w:sz w:val="16"/>
                <w:szCs w:val="16"/>
              </w:rPr>
              <w:t>ürolojik muayene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Direkt radyografileri okuma ve değerlendirebilme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</w:t>
            </w:r>
            <w:proofErr w:type="gramStart"/>
            <w:r w:rsidRPr="006E2251">
              <w:rPr>
                <w:rFonts w:eastAsia="Times New Roman" w:cstheme="minorHAnsi"/>
                <w:sz w:val="16"/>
                <w:szCs w:val="16"/>
              </w:rPr>
              <w:t xml:space="preserve">olgularda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direkt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radyografileri değerlendirebilir.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EKG çekebilme ve değerlendirebilme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r>
              <w:rPr>
                <w:rFonts w:eastAsia="Times New Roman" w:cstheme="minorHAnsi"/>
                <w:sz w:val="16"/>
                <w:szCs w:val="16"/>
              </w:rPr>
              <w:t>EKG çekebilir ve sonuçlarını değerlendirebilir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“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Airway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>” uygulama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airway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uygulyabilir</w:t>
            </w:r>
            <w:proofErr w:type="spellEnd"/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Defibrilasyon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uygulayabilme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defibrilasyon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uygulayabilir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Entübasyon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yapabilme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Default="005B08B1" w:rsidP="005B08B1">
            <w:r w:rsidRPr="006E2251">
              <w:rPr>
                <w:rFonts w:eastAsia="Times New Roman" w:cstheme="minorHAnsi"/>
                <w:sz w:val="16"/>
                <w:szCs w:val="16"/>
              </w:rPr>
              <w:t xml:space="preserve">Karmaşık olmayan olgularda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entübasyon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yapabilir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 xml:space="preserve">Glasgow koma </w:t>
            </w:r>
            <w:proofErr w:type="gramStart"/>
            <w:r w:rsidRPr="00C30EBF">
              <w:rPr>
                <w:rFonts w:cstheme="minorHAnsi"/>
                <w:sz w:val="16"/>
                <w:szCs w:val="16"/>
              </w:rPr>
              <w:t>skalasının</w:t>
            </w:r>
            <w:proofErr w:type="gramEnd"/>
            <w:r w:rsidRPr="00C30EBF">
              <w:rPr>
                <w:rFonts w:cstheme="minorHAnsi"/>
                <w:sz w:val="16"/>
                <w:szCs w:val="16"/>
              </w:rPr>
              <w:t xml:space="preserve"> değerlendirilebilme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Glaskow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Koma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skalasını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değerlendirebilir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Hastaya koma pozisyonu verebilme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Hastaya koma pozisyonu verebilir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Hava yolundaki yabancı cismi uygun manevra ile çıkarabilme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Karmaşık olmayan olgularda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İleri yaşam desteği sağlayabilme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Kılavuz ve yönergelere uyarak ileri yaşam desteği sağlayabilir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Kötü haber verebilme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Karmaşık olmayan durumlarda hasta yakınlarına ve hastaya kötü haber verebilir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C30EBF">
              <w:rPr>
                <w:rFonts w:cstheme="minorHAnsi"/>
                <w:sz w:val="16"/>
                <w:szCs w:val="16"/>
              </w:rPr>
              <w:t>Servikal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30EBF">
              <w:rPr>
                <w:rFonts w:cstheme="minorHAnsi"/>
                <w:sz w:val="16"/>
                <w:szCs w:val="16"/>
              </w:rPr>
              <w:t>collar</w:t>
            </w:r>
            <w:proofErr w:type="spellEnd"/>
            <w:r w:rsidRPr="00C30EBF">
              <w:rPr>
                <w:rFonts w:cstheme="minorHAnsi"/>
                <w:sz w:val="16"/>
                <w:szCs w:val="16"/>
              </w:rPr>
              <w:t xml:space="preserve"> (boyunluk) uygulayabilme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Boyunluk uygulayabilir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Temel yaşam desteği sağlayabilme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Temel yaşam desteği sağlayabilir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  <w:tr w:rsidR="005B08B1" w:rsidRPr="00C30EBF" w:rsidTr="00026F45">
        <w:trPr>
          <w:trHeight w:val="302"/>
        </w:trPr>
        <w:tc>
          <w:tcPr>
            <w:tcW w:w="325" w:type="dxa"/>
          </w:tcPr>
          <w:p w:rsidR="005B08B1" w:rsidRPr="00C30EBF" w:rsidRDefault="008D62E2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3267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 w:rsidRPr="00C30EBF">
              <w:rPr>
                <w:rFonts w:cstheme="minorHAnsi"/>
                <w:sz w:val="16"/>
                <w:szCs w:val="16"/>
              </w:rPr>
              <w:t>Acil yardımların organizasyonunu yapabilme</w:t>
            </w:r>
          </w:p>
        </w:tc>
        <w:tc>
          <w:tcPr>
            <w:tcW w:w="996" w:type="dxa"/>
          </w:tcPr>
          <w:p w:rsidR="005B08B1" w:rsidRPr="00C30EBF" w:rsidRDefault="005B08B1" w:rsidP="005B08B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50" w:type="dxa"/>
          </w:tcPr>
          <w:p w:rsidR="005B08B1" w:rsidRPr="00C30EBF" w:rsidRDefault="005B08B1" w:rsidP="005B08B1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Kılavuz ve yönergelere uyarak acil yardımların organizasyonlarını sağlayabilir</w:t>
            </w:r>
          </w:p>
        </w:tc>
        <w:tc>
          <w:tcPr>
            <w:tcW w:w="2149" w:type="dxa"/>
          </w:tcPr>
          <w:p w:rsidR="005B08B1" w:rsidRDefault="005B08B1" w:rsidP="005B08B1">
            <w:r w:rsidRPr="00B770AE">
              <w:rPr>
                <w:rFonts w:cstheme="minorHAnsi"/>
                <w:sz w:val="16"/>
                <w:szCs w:val="16"/>
              </w:rPr>
              <w:t>Tüm Öğretim Üyeleri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Karmaşık durumlar / olgular da </w:t>
            </w:r>
            <w:proofErr w:type="gramStart"/>
            <w:r w:rsidRPr="0059305D">
              <w:rPr>
                <w:sz w:val="16"/>
                <w:szCs w:val="16"/>
              </w:rPr>
              <w:t>dahil</w:t>
            </w:r>
            <w:proofErr w:type="gramEnd"/>
            <w:r w:rsidRPr="0059305D">
              <w:rPr>
                <w:sz w:val="16"/>
                <w:szCs w:val="16"/>
              </w:rPr>
              <w:t xml:space="preserve"> uygulamayı* yapar</w:t>
            </w:r>
          </w:p>
        </w:tc>
      </w:tr>
      <w:tr w:rsidR="0059305D" w:rsidRPr="0059305D" w:rsidTr="00CC715E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9E4866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C77942" w:rsidP="00F321E5">
      <w:pPr>
        <w:pStyle w:val="Balk2"/>
        <w:rPr>
          <w:rStyle w:val="Gl"/>
          <w:b w:val="0"/>
          <w:bCs w:val="0"/>
        </w:rPr>
      </w:pPr>
      <w:bookmarkStart w:id="12" w:name="_Toc4586745"/>
      <w:r w:rsidRPr="00F321E5">
        <w:rPr>
          <w:rStyle w:val="Gl"/>
          <w:b w:val="0"/>
          <w:bCs w:val="0"/>
        </w:rPr>
        <w:t>Staj Programı</w:t>
      </w:r>
      <w:bookmarkEnd w:id="12"/>
      <w:r w:rsidRPr="00F321E5">
        <w:rPr>
          <w:rStyle w:val="Gl"/>
          <w:b w:val="0"/>
          <w:bCs w:val="0"/>
        </w:rPr>
        <w:t xml:space="preserve"> </w:t>
      </w:r>
    </w:p>
    <w:p w:rsidR="004F418C" w:rsidRDefault="004F418C" w:rsidP="004F418C">
      <w:r>
        <w:t xml:space="preserve">Süleyman Demirel Üniversitesi Tıp Fakültesi resmi internet sitesinde ilan edilmektedir. </w:t>
      </w:r>
    </w:p>
    <w:p w:rsidR="004F418C" w:rsidRPr="004F418C" w:rsidRDefault="004F418C" w:rsidP="004F418C">
      <w:r w:rsidRPr="004F418C">
        <w:t>http://tip.s</w:t>
      </w:r>
      <w:r w:rsidR="005B0247">
        <w:t>du.edu.tr/tr/egitim-rehberi/2019-2020</w:t>
      </w:r>
      <w:bookmarkStart w:id="13" w:name="_GoBack"/>
      <w:bookmarkEnd w:id="13"/>
      <w:r w:rsidRPr="004F418C">
        <w:t>-ders-programi-10121s.html</w:t>
      </w:r>
    </w:p>
    <w:p w:rsidR="00C77942" w:rsidRDefault="00C77942" w:rsidP="00C77942">
      <w:pPr>
        <w:rPr>
          <w:b/>
          <w:sz w:val="20"/>
          <w:szCs w:val="20"/>
        </w:rPr>
      </w:pPr>
    </w:p>
    <w:p w:rsidR="00CB43EE" w:rsidRDefault="00CB43EE" w:rsidP="00CB43EE">
      <w:pPr>
        <w:pStyle w:val="Balk2"/>
      </w:pPr>
      <w:bookmarkStart w:id="14" w:name="_Toc4586746"/>
      <w:r>
        <w:t>Staj Öğrenme Kaynakları</w:t>
      </w:r>
      <w:bookmarkEnd w:id="1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4F418C" w:rsidTr="0059305D">
        <w:tc>
          <w:tcPr>
            <w:tcW w:w="9062" w:type="dxa"/>
          </w:tcPr>
          <w:p w:rsidR="004F418C" w:rsidRDefault="004E2E3C" w:rsidP="004F418C">
            <w:pPr>
              <w:pStyle w:val="Balk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5" w:name="_Toc4586747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Tintinalli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Acil Tıp Kapsamlı Çalışma Kılavuzu</w:t>
            </w:r>
            <w:r w:rsidR="004F418C"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F418C"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Çev</w:t>
            </w:r>
            <w:proofErr w:type="spellEnd"/>
            <w:r w:rsidR="004F418C" w:rsidRPr="004F418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Editö</w:t>
            </w:r>
            <w:bookmarkEnd w:id="15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rleri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Y.Çete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A.Denizbaşı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A.Çevik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C.Oktay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R.Atilla</w:t>
            </w:r>
            <w:proofErr w:type="spellEnd"/>
          </w:p>
          <w:p w:rsidR="004E2E3C" w:rsidRPr="004E2E3C" w:rsidRDefault="004E2E3C" w:rsidP="004E2E3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E2E3C">
              <w:rPr>
                <w:sz w:val="20"/>
                <w:szCs w:val="20"/>
              </w:rPr>
              <w:t>Rosen’s</w:t>
            </w:r>
            <w:proofErr w:type="spellEnd"/>
            <w:r w:rsidRPr="004E2E3C">
              <w:rPr>
                <w:sz w:val="20"/>
                <w:szCs w:val="20"/>
              </w:rPr>
              <w:t xml:space="preserve">  </w:t>
            </w:r>
            <w:proofErr w:type="spellStart"/>
            <w:r w:rsidRPr="004E2E3C">
              <w:rPr>
                <w:sz w:val="20"/>
                <w:szCs w:val="20"/>
              </w:rPr>
              <w:t>Emergency</w:t>
            </w:r>
            <w:proofErr w:type="spellEnd"/>
            <w:proofErr w:type="gramEnd"/>
            <w:r w:rsidRPr="004E2E3C">
              <w:rPr>
                <w:sz w:val="20"/>
                <w:szCs w:val="20"/>
              </w:rPr>
              <w:t xml:space="preserve"> </w:t>
            </w:r>
            <w:proofErr w:type="spellStart"/>
            <w:r w:rsidRPr="004E2E3C">
              <w:rPr>
                <w:sz w:val="20"/>
                <w:szCs w:val="20"/>
              </w:rPr>
              <w:t>Medicine</w:t>
            </w:r>
            <w:proofErr w:type="spellEnd"/>
            <w:r w:rsidRPr="004E2E3C">
              <w:rPr>
                <w:sz w:val="20"/>
                <w:szCs w:val="20"/>
              </w:rPr>
              <w:t xml:space="preserve"> </w:t>
            </w:r>
            <w:proofErr w:type="spellStart"/>
            <w:r w:rsidRPr="004E2E3C">
              <w:rPr>
                <w:sz w:val="20"/>
                <w:szCs w:val="20"/>
              </w:rPr>
              <w:t>Concepts</w:t>
            </w:r>
            <w:proofErr w:type="spellEnd"/>
            <w:r w:rsidRPr="004E2E3C">
              <w:rPr>
                <w:sz w:val="20"/>
                <w:szCs w:val="20"/>
              </w:rPr>
              <w:t xml:space="preserve"> </w:t>
            </w:r>
            <w:proofErr w:type="spellStart"/>
            <w:r w:rsidRPr="004E2E3C">
              <w:rPr>
                <w:sz w:val="20"/>
                <w:szCs w:val="20"/>
              </w:rPr>
              <w:t>and</w:t>
            </w:r>
            <w:proofErr w:type="spellEnd"/>
            <w:r w:rsidRPr="004E2E3C">
              <w:rPr>
                <w:sz w:val="20"/>
                <w:szCs w:val="20"/>
              </w:rPr>
              <w:t xml:space="preserve"> </w:t>
            </w:r>
            <w:proofErr w:type="spellStart"/>
            <w:r w:rsidRPr="004E2E3C">
              <w:rPr>
                <w:sz w:val="20"/>
                <w:szCs w:val="20"/>
              </w:rPr>
              <w:t>Clinical</w:t>
            </w:r>
            <w:proofErr w:type="spellEnd"/>
            <w:r w:rsidRPr="004E2E3C">
              <w:rPr>
                <w:sz w:val="20"/>
                <w:szCs w:val="20"/>
              </w:rPr>
              <w:t xml:space="preserve"> </w:t>
            </w:r>
            <w:proofErr w:type="spellStart"/>
            <w:r w:rsidRPr="004E2E3C">
              <w:rPr>
                <w:sz w:val="20"/>
                <w:szCs w:val="20"/>
              </w:rPr>
              <w:t>Practice</w:t>
            </w:r>
            <w:proofErr w:type="spellEnd"/>
            <w:r w:rsidRPr="004E2E3C">
              <w:rPr>
                <w:sz w:val="20"/>
                <w:szCs w:val="20"/>
              </w:rPr>
              <w:t xml:space="preserve">, </w:t>
            </w:r>
            <w:proofErr w:type="spellStart"/>
            <w:r w:rsidRPr="004E2E3C">
              <w:rPr>
                <w:sz w:val="20"/>
                <w:szCs w:val="20"/>
              </w:rPr>
              <w:t>Ron</w:t>
            </w:r>
            <w:proofErr w:type="spellEnd"/>
            <w:r w:rsidRPr="004E2E3C">
              <w:rPr>
                <w:sz w:val="20"/>
                <w:szCs w:val="20"/>
              </w:rPr>
              <w:t xml:space="preserve"> M. </w:t>
            </w:r>
            <w:proofErr w:type="spellStart"/>
            <w:r w:rsidRPr="004E2E3C">
              <w:rPr>
                <w:sz w:val="20"/>
                <w:szCs w:val="20"/>
              </w:rPr>
              <w:t>Walls</w:t>
            </w:r>
            <w:proofErr w:type="spellEnd"/>
          </w:p>
          <w:p w:rsidR="004E2E3C" w:rsidRPr="004E2E3C" w:rsidRDefault="004E2E3C" w:rsidP="004E2E3C">
            <w:pPr>
              <w:rPr>
                <w:sz w:val="20"/>
                <w:szCs w:val="20"/>
              </w:rPr>
            </w:pPr>
            <w:r w:rsidRPr="004E2E3C">
              <w:rPr>
                <w:sz w:val="20"/>
                <w:szCs w:val="20"/>
              </w:rPr>
              <w:t xml:space="preserve">Hızlı EKG Yorumu, </w:t>
            </w:r>
            <w:proofErr w:type="spellStart"/>
            <w:r w:rsidRPr="004E2E3C">
              <w:rPr>
                <w:sz w:val="20"/>
                <w:szCs w:val="20"/>
              </w:rPr>
              <w:t>Dale</w:t>
            </w:r>
            <w:proofErr w:type="spellEnd"/>
            <w:r w:rsidR="00A82E3F">
              <w:rPr>
                <w:sz w:val="20"/>
                <w:szCs w:val="20"/>
              </w:rPr>
              <w:t xml:space="preserve"> </w:t>
            </w:r>
            <w:proofErr w:type="spellStart"/>
            <w:r w:rsidRPr="004E2E3C">
              <w:rPr>
                <w:sz w:val="20"/>
                <w:szCs w:val="20"/>
              </w:rPr>
              <w:t>Dubin</w:t>
            </w:r>
            <w:proofErr w:type="spellEnd"/>
            <w:r w:rsidRPr="004E2E3C">
              <w:rPr>
                <w:sz w:val="20"/>
                <w:szCs w:val="20"/>
              </w:rPr>
              <w:t xml:space="preserve"> MD</w:t>
            </w:r>
          </w:p>
          <w:p w:rsidR="0059305D" w:rsidRPr="004F418C" w:rsidRDefault="0059305D" w:rsidP="00CB43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47345C"/>
    <w:multiLevelType w:val="hybridMultilevel"/>
    <w:tmpl w:val="65E8E9CE"/>
    <w:lvl w:ilvl="0" w:tplc="2D5458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7D1D77"/>
    <w:multiLevelType w:val="multilevel"/>
    <w:tmpl w:val="041F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42"/>
    <w:rsid w:val="00022513"/>
    <w:rsid w:val="00026F45"/>
    <w:rsid w:val="000A00A0"/>
    <w:rsid w:val="000A1728"/>
    <w:rsid w:val="000B16F1"/>
    <w:rsid w:val="001336AE"/>
    <w:rsid w:val="00133B33"/>
    <w:rsid w:val="00142BCA"/>
    <w:rsid w:val="001E5B19"/>
    <w:rsid w:val="00246D11"/>
    <w:rsid w:val="00263562"/>
    <w:rsid w:val="00285CCC"/>
    <w:rsid w:val="00422010"/>
    <w:rsid w:val="004E2E3C"/>
    <w:rsid w:val="004F418C"/>
    <w:rsid w:val="004F646E"/>
    <w:rsid w:val="005727B7"/>
    <w:rsid w:val="0059305D"/>
    <w:rsid w:val="005B0247"/>
    <w:rsid w:val="005B08B1"/>
    <w:rsid w:val="005E50CB"/>
    <w:rsid w:val="006A4EBE"/>
    <w:rsid w:val="00716E88"/>
    <w:rsid w:val="00802F5F"/>
    <w:rsid w:val="00846C8E"/>
    <w:rsid w:val="008B7283"/>
    <w:rsid w:val="008D62E2"/>
    <w:rsid w:val="00982D19"/>
    <w:rsid w:val="009E4866"/>
    <w:rsid w:val="00A82E3F"/>
    <w:rsid w:val="00A90C50"/>
    <w:rsid w:val="00A934DB"/>
    <w:rsid w:val="00BD4482"/>
    <w:rsid w:val="00C25D44"/>
    <w:rsid w:val="00C30EBF"/>
    <w:rsid w:val="00C542B8"/>
    <w:rsid w:val="00C63D13"/>
    <w:rsid w:val="00C77942"/>
    <w:rsid w:val="00C8772D"/>
    <w:rsid w:val="00CB43EE"/>
    <w:rsid w:val="00CC715E"/>
    <w:rsid w:val="00D54852"/>
    <w:rsid w:val="00E651F4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customStyle="1" w:styleId="ListeParagraf1">
    <w:name w:val="Liste Paragraf1"/>
    <w:basedOn w:val="Normal"/>
    <w:uiPriority w:val="99"/>
    <w:rsid w:val="00A934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1">
    <w:name w:val="toc 1"/>
    <w:basedOn w:val="Normal"/>
    <w:next w:val="Normal"/>
    <w:autoRedefine/>
    <w:uiPriority w:val="39"/>
    <w:unhideWhenUsed/>
    <w:rsid w:val="008D62E2"/>
    <w:pPr>
      <w:spacing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customStyle="1" w:styleId="ListeParagraf1">
    <w:name w:val="Liste Paragraf1"/>
    <w:basedOn w:val="Normal"/>
    <w:uiPriority w:val="99"/>
    <w:rsid w:val="00A934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1">
    <w:name w:val="toc 1"/>
    <w:basedOn w:val="Normal"/>
    <w:next w:val="Normal"/>
    <w:autoRedefine/>
    <w:uiPriority w:val="39"/>
    <w:unhideWhenUsed/>
    <w:rsid w:val="008D62E2"/>
    <w:pPr>
      <w:spacing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D2F0-4276-459D-B7FA-250B94A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19</cp:revision>
  <cp:lastPrinted>2019-01-28T22:56:00Z</cp:lastPrinted>
  <dcterms:created xsi:type="dcterms:W3CDTF">2019-07-10T09:22:00Z</dcterms:created>
  <dcterms:modified xsi:type="dcterms:W3CDTF">2019-07-23T11:43:00Z</dcterms:modified>
</cp:coreProperties>
</file>